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95453" w14:textId="2E97045D" w:rsidR="005C6602" w:rsidRDefault="005C6602" w:rsidP="001B0AFB">
      <w:pPr>
        <w:spacing w:after="0"/>
        <w:jc w:val="center"/>
        <w:rPr>
          <w:rFonts w:ascii="Times New Roman" w:hAnsi="Times New Roman" w:cs="Times New Roman"/>
          <w:sz w:val="32"/>
          <w:szCs w:val="32"/>
        </w:rPr>
      </w:pPr>
      <w:r w:rsidRPr="001B0AFB">
        <w:rPr>
          <w:rFonts w:ascii="Times New Roman" w:hAnsi="Times New Roman" w:cs="Times New Roman"/>
          <w:sz w:val="32"/>
          <w:szCs w:val="32"/>
        </w:rPr>
        <w:t>LINEE GUIDA RELATIVE ALLE OPERAZIONI DI CONSULENZA TECNICA D’U</w:t>
      </w:r>
      <w:r w:rsidR="001B0AFB">
        <w:rPr>
          <w:rFonts w:ascii="Times New Roman" w:hAnsi="Times New Roman" w:cs="Times New Roman"/>
          <w:sz w:val="32"/>
          <w:szCs w:val="32"/>
        </w:rPr>
        <w:t>FFICIO NEI PROCEDIMENTI PER ATP</w:t>
      </w:r>
    </w:p>
    <w:p w14:paraId="6614E2BF" w14:textId="77777777" w:rsidR="001B0AFB" w:rsidRDefault="001B0AFB" w:rsidP="001B0AFB">
      <w:pPr>
        <w:spacing w:after="0"/>
        <w:rPr>
          <w:rFonts w:ascii="Times New Roman" w:hAnsi="Times New Roman" w:cs="Times New Roman"/>
          <w:sz w:val="32"/>
          <w:szCs w:val="32"/>
        </w:rPr>
      </w:pPr>
    </w:p>
    <w:p w14:paraId="4A4B971F" w14:textId="77777777" w:rsidR="001B0AFB" w:rsidRPr="001B0AFB" w:rsidRDefault="001B0AFB" w:rsidP="001B0AFB">
      <w:pPr>
        <w:spacing w:after="0"/>
        <w:rPr>
          <w:rFonts w:ascii="Times New Roman" w:hAnsi="Times New Roman" w:cs="Times New Roman"/>
          <w:sz w:val="32"/>
          <w:szCs w:val="32"/>
        </w:rPr>
      </w:pPr>
    </w:p>
    <w:p w14:paraId="50F16304" w14:textId="77777777" w:rsidR="001B0AFB" w:rsidRPr="00BC4957" w:rsidRDefault="005C6602" w:rsidP="001B0AFB">
      <w:pPr>
        <w:pStyle w:val="Paragrafoelenco"/>
        <w:numPr>
          <w:ilvl w:val="0"/>
          <w:numId w:val="1"/>
        </w:numPr>
        <w:spacing w:after="0"/>
        <w:rPr>
          <w:rFonts w:ascii="Times New Roman" w:hAnsi="Times New Roman" w:cs="Times New Roman"/>
          <w:i/>
          <w:iCs/>
          <w:sz w:val="28"/>
          <w:szCs w:val="28"/>
        </w:rPr>
      </w:pPr>
      <w:r w:rsidRPr="00BC4957">
        <w:rPr>
          <w:rFonts w:ascii="Times New Roman" w:hAnsi="Times New Roman" w:cs="Times New Roman"/>
          <w:i/>
          <w:iCs/>
          <w:sz w:val="28"/>
          <w:szCs w:val="28"/>
        </w:rPr>
        <w:t>CONFE</w:t>
      </w:r>
      <w:r w:rsidR="001B0AFB" w:rsidRPr="00BC4957">
        <w:rPr>
          <w:rFonts w:ascii="Times New Roman" w:hAnsi="Times New Roman" w:cs="Times New Roman"/>
          <w:i/>
          <w:iCs/>
          <w:sz w:val="28"/>
          <w:szCs w:val="28"/>
        </w:rPr>
        <w:t>RIMENTO INCARICO</w:t>
      </w:r>
      <w:r w:rsidR="00741756" w:rsidRPr="00BC4957">
        <w:rPr>
          <w:rFonts w:ascii="Times New Roman" w:hAnsi="Times New Roman" w:cs="Times New Roman"/>
          <w:i/>
          <w:iCs/>
          <w:sz w:val="28"/>
          <w:szCs w:val="28"/>
        </w:rPr>
        <w:t xml:space="preserve"> E PRESTAZIONE DEL GIURAMENTO</w:t>
      </w:r>
    </w:p>
    <w:p w14:paraId="577079BA" w14:textId="77777777" w:rsidR="001B0AFB" w:rsidRPr="001B0AFB" w:rsidRDefault="001B0AFB" w:rsidP="001B0AFB">
      <w:pPr>
        <w:pStyle w:val="Paragrafoelenco"/>
        <w:spacing w:after="0"/>
        <w:rPr>
          <w:rFonts w:ascii="Times New Roman" w:hAnsi="Times New Roman" w:cs="Times New Roman"/>
          <w:sz w:val="28"/>
          <w:szCs w:val="28"/>
        </w:rPr>
      </w:pPr>
    </w:p>
    <w:p w14:paraId="3BD5AD7B" w14:textId="5CBA94B4" w:rsidR="00B413DC" w:rsidRDefault="00B413DC" w:rsidP="00B413DC">
      <w:pPr>
        <w:pStyle w:val="Paragrafoelenco"/>
        <w:numPr>
          <w:ilvl w:val="0"/>
          <w:numId w:val="8"/>
        </w:numPr>
        <w:spacing w:after="0"/>
        <w:contextualSpacing w:val="0"/>
        <w:jc w:val="both"/>
        <w:rPr>
          <w:rFonts w:ascii="Times New Roman" w:hAnsi="Times New Roman" w:cs="Times New Roman"/>
          <w:sz w:val="26"/>
          <w:szCs w:val="26"/>
        </w:rPr>
      </w:pPr>
      <w:r w:rsidRPr="00A049FC">
        <w:rPr>
          <w:rFonts w:ascii="Times New Roman" w:hAnsi="Times New Roman" w:cs="Times New Roman"/>
          <w:sz w:val="26"/>
          <w:szCs w:val="26"/>
        </w:rPr>
        <w:t xml:space="preserve">Il CTU, una volta notificatogli il decreto di nomina, attenderà la comunicazione del provvedimento di </w:t>
      </w:r>
      <w:r>
        <w:rPr>
          <w:rFonts w:ascii="Times New Roman" w:hAnsi="Times New Roman" w:cs="Times New Roman"/>
          <w:sz w:val="26"/>
          <w:szCs w:val="26"/>
        </w:rPr>
        <w:t>conferimento dell’incarico; i</w:t>
      </w:r>
      <w:r w:rsidRPr="00A049FC">
        <w:rPr>
          <w:rFonts w:ascii="Times New Roman" w:hAnsi="Times New Roman" w:cs="Times New Roman"/>
          <w:sz w:val="26"/>
          <w:szCs w:val="26"/>
        </w:rPr>
        <w:t>l provvedimento di conferimento dell’incarico sarà emesso all’esito dell’udienza indicata nel decreto di nomina, sostituita dal deposito di note scritte ai sensi dell’articolo 127-</w:t>
      </w:r>
      <w:r w:rsidRPr="00A049FC">
        <w:rPr>
          <w:rFonts w:ascii="Times New Roman" w:hAnsi="Times New Roman" w:cs="Times New Roman"/>
          <w:i/>
          <w:sz w:val="26"/>
          <w:szCs w:val="26"/>
        </w:rPr>
        <w:t>ter</w:t>
      </w:r>
      <w:r w:rsidRPr="00A049FC">
        <w:rPr>
          <w:rFonts w:ascii="Times New Roman" w:hAnsi="Times New Roman" w:cs="Times New Roman"/>
          <w:sz w:val="26"/>
          <w:szCs w:val="26"/>
        </w:rPr>
        <w:t xml:space="preserve"> c.p.</w:t>
      </w:r>
      <w:r>
        <w:rPr>
          <w:rFonts w:ascii="Times New Roman" w:hAnsi="Times New Roman" w:cs="Times New Roman"/>
          <w:sz w:val="26"/>
          <w:szCs w:val="26"/>
        </w:rPr>
        <w:t>c..</w:t>
      </w:r>
    </w:p>
    <w:p w14:paraId="7CE79D72" w14:textId="77777777" w:rsidR="00B413DC" w:rsidRPr="00B413DC" w:rsidRDefault="00B413DC" w:rsidP="00B413DC">
      <w:pPr>
        <w:spacing w:after="0"/>
        <w:ind w:left="360"/>
        <w:jc w:val="both"/>
        <w:rPr>
          <w:rFonts w:ascii="Times New Roman" w:hAnsi="Times New Roman" w:cs="Times New Roman"/>
          <w:sz w:val="26"/>
          <w:szCs w:val="26"/>
        </w:rPr>
      </w:pPr>
    </w:p>
    <w:p w14:paraId="3CBA804C" w14:textId="77777777" w:rsidR="00B413DC" w:rsidRDefault="00B413DC" w:rsidP="007A7807">
      <w:pPr>
        <w:pStyle w:val="Paragrafoelenco"/>
        <w:numPr>
          <w:ilvl w:val="0"/>
          <w:numId w:val="8"/>
        </w:numPr>
        <w:spacing w:after="0"/>
        <w:contextualSpacing w:val="0"/>
        <w:jc w:val="both"/>
        <w:rPr>
          <w:rFonts w:ascii="Times New Roman" w:hAnsi="Times New Roman" w:cs="Times New Roman"/>
          <w:sz w:val="26"/>
          <w:szCs w:val="26"/>
        </w:rPr>
      </w:pPr>
      <w:r w:rsidRPr="00A049FC">
        <w:rPr>
          <w:rFonts w:ascii="Times New Roman" w:hAnsi="Times New Roman" w:cs="Times New Roman"/>
          <w:sz w:val="26"/>
          <w:szCs w:val="26"/>
        </w:rPr>
        <w:t>Nel termine</w:t>
      </w:r>
      <w:r>
        <w:rPr>
          <w:rFonts w:ascii="Times New Roman" w:hAnsi="Times New Roman" w:cs="Times New Roman"/>
          <w:sz w:val="26"/>
          <w:szCs w:val="26"/>
        </w:rPr>
        <w:t xml:space="preserve"> </w:t>
      </w:r>
      <w:r w:rsidRPr="00A049FC">
        <w:rPr>
          <w:rFonts w:ascii="Times New Roman" w:hAnsi="Times New Roman" w:cs="Times New Roman"/>
          <w:sz w:val="26"/>
          <w:szCs w:val="26"/>
        </w:rPr>
        <w:t>indicato</w:t>
      </w:r>
      <w:r>
        <w:rPr>
          <w:rFonts w:ascii="Times New Roman" w:hAnsi="Times New Roman" w:cs="Times New Roman"/>
          <w:sz w:val="26"/>
          <w:szCs w:val="26"/>
        </w:rPr>
        <w:t xml:space="preserve"> nel provvedimento di nomina</w:t>
      </w:r>
      <w:r w:rsidRPr="00A049FC">
        <w:rPr>
          <w:rFonts w:ascii="Times New Roman" w:hAnsi="Times New Roman" w:cs="Times New Roman"/>
          <w:sz w:val="26"/>
          <w:szCs w:val="26"/>
        </w:rPr>
        <w:t>,</w:t>
      </w:r>
      <w:r>
        <w:rPr>
          <w:rFonts w:ascii="Times New Roman" w:hAnsi="Times New Roman" w:cs="Times New Roman"/>
          <w:sz w:val="26"/>
          <w:szCs w:val="26"/>
        </w:rPr>
        <w:t xml:space="preserve"> il CTU</w:t>
      </w:r>
      <w:r w:rsidRPr="00A049FC">
        <w:rPr>
          <w:rFonts w:ascii="Times New Roman" w:hAnsi="Times New Roman" w:cs="Times New Roman"/>
          <w:sz w:val="26"/>
          <w:szCs w:val="26"/>
        </w:rPr>
        <w:t xml:space="preserve"> presterà il giuramento di bene e fedelmente adempiere alle funzioni affidategli con dichiarazione sottoscritta con firma digitale da depo</w:t>
      </w:r>
      <w:r>
        <w:rPr>
          <w:rFonts w:ascii="Times New Roman" w:hAnsi="Times New Roman" w:cs="Times New Roman"/>
          <w:sz w:val="26"/>
          <w:szCs w:val="26"/>
        </w:rPr>
        <w:t>sitare nel fascicolo telematico e avrà cura di specificare, già nella detta dichiarazione, che il luogo di svolgimento delle operazioni peritali è privo di barriere architettoniche.</w:t>
      </w:r>
    </w:p>
    <w:p w14:paraId="59D8AF49" w14:textId="77777777" w:rsidR="00B413DC" w:rsidRPr="00493F6B" w:rsidRDefault="00B413DC" w:rsidP="00B413DC">
      <w:pPr>
        <w:pStyle w:val="Paragrafoelenco"/>
        <w:ind w:left="0"/>
        <w:rPr>
          <w:rFonts w:ascii="Times New Roman" w:hAnsi="Times New Roman" w:cs="Times New Roman"/>
          <w:sz w:val="26"/>
          <w:szCs w:val="26"/>
        </w:rPr>
      </w:pPr>
    </w:p>
    <w:p w14:paraId="68C96EE4" w14:textId="585A15DB" w:rsidR="00B413DC" w:rsidRPr="00A049FC" w:rsidRDefault="00B413DC" w:rsidP="007A7807">
      <w:pPr>
        <w:pStyle w:val="Paragrafoelenco"/>
        <w:numPr>
          <w:ilvl w:val="0"/>
          <w:numId w:val="8"/>
        </w:numPr>
        <w:spacing w:after="0"/>
        <w:contextualSpacing w:val="0"/>
        <w:jc w:val="both"/>
        <w:rPr>
          <w:rFonts w:ascii="Times New Roman" w:hAnsi="Times New Roman" w:cs="Times New Roman"/>
          <w:sz w:val="26"/>
          <w:szCs w:val="26"/>
        </w:rPr>
      </w:pPr>
      <w:r>
        <w:rPr>
          <w:rFonts w:ascii="Times New Roman" w:hAnsi="Times New Roman" w:cs="Times New Roman"/>
          <w:sz w:val="26"/>
          <w:szCs w:val="26"/>
        </w:rPr>
        <w:t xml:space="preserve">Il CTU nella dichiarazione di cui al punto b) darà conto, altresì, della eventuale condivisione, a qualunque titolo, del proprio studio professionale, o di parte di esso, con altri </w:t>
      </w:r>
      <w:r w:rsidR="00266861">
        <w:rPr>
          <w:rFonts w:ascii="Times New Roman" w:hAnsi="Times New Roman" w:cs="Times New Roman"/>
          <w:sz w:val="26"/>
          <w:szCs w:val="26"/>
        </w:rPr>
        <w:t>professionisti</w:t>
      </w:r>
      <w:r w:rsidR="00EA6C5B">
        <w:rPr>
          <w:rFonts w:ascii="Times New Roman" w:hAnsi="Times New Roman" w:cs="Times New Roman"/>
          <w:sz w:val="26"/>
          <w:szCs w:val="26"/>
        </w:rPr>
        <w:t xml:space="preserve"> </w:t>
      </w:r>
      <w:r>
        <w:rPr>
          <w:rFonts w:ascii="Times New Roman" w:hAnsi="Times New Roman" w:cs="Times New Roman"/>
          <w:sz w:val="26"/>
          <w:szCs w:val="26"/>
        </w:rPr>
        <w:t>dei quali è obbligato a comunicare i relativi nominativi.</w:t>
      </w:r>
    </w:p>
    <w:p w14:paraId="12B005D6" w14:textId="77777777" w:rsidR="00B413DC" w:rsidRPr="00013011" w:rsidRDefault="00B413DC" w:rsidP="00013011">
      <w:pPr>
        <w:spacing w:after="0"/>
        <w:ind w:left="360"/>
        <w:jc w:val="both"/>
        <w:rPr>
          <w:rFonts w:ascii="Times New Roman" w:hAnsi="Times New Roman" w:cs="Times New Roman"/>
          <w:sz w:val="26"/>
          <w:szCs w:val="26"/>
        </w:rPr>
      </w:pPr>
    </w:p>
    <w:p w14:paraId="05DC9087" w14:textId="77777777" w:rsidR="00B413DC" w:rsidRDefault="00B413DC" w:rsidP="007A7807">
      <w:pPr>
        <w:pStyle w:val="Paragrafoelenco"/>
        <w:numPr>
          <w:ilvl w:val="0"/>
          <w:numId w:val="8"/>
        </w:numPr>
        <w:spacing w:after="0"/>
        <w:contextualSpacing w:val="0"/>
        <w:jc w:val="both"/>
        <w:rPr>
          <w:rFonts w:ascii="Times New Roman" w:hAnsi="Times New Roman" w:cs="Times New Roman"/>
          <w:sz w:val="26"/>
          <w:szCs w:val="26"/>
        </w:rPr>
      </w:pPr>
      <w:r w:rsidRPr="004901DD">
        <w:rPr>
          <w:rFonts w:ascii="Times New Roman" w:hAnsi="Times New Roman" w:cs="Times New Roman"/>
          <w:sz w:val="26"/>
          <w:szCs w:val="26"/>
        </w:rPr>
        <w:t>La mancata pres</w:t>
      </w:r>
      <w:r>
        <w:rPr>
          <w:rFonts w:ascii="Times New Roman" w:hAnsi="Times New Roman" w:cs="Times New Roman"/>
          <w:sz w:val="26"/>
          <w:szCs w:val="26"/>
        </w:rPr>
        <w:t>tazione del giuramento</w:t>
      </w:r>
      <w:r w:rsidRPr="004901DD">
        <w:rPr>
          <w:rFonts w:ascii="Times New Roman" w:hAnsi="Times New Roman" w:cs="Times New Roman"/>
          <w:sz w:val="26"/>
          <w:szCs w:val="26"/>
        </w:rPr>
        <w:t xml:space="preserve"> senza giustificato motivo</w:t>
      </w:r>
      <w:r>
        <w:rPr>
          <w:rFonts w:ascii="Times New Roman" w:hAnsi="Times New Roman" w:cs="Times New Roman"/>
          <w:sz w:val="26"/>
          <w:szCs w:val="26"/>
        </w:rPr>
        <w:t xml:space="preserve"> nel termine assegnato con il provvedimento di conferimento dell’incarico </w:t>
      </w:r>
      <w:r w:rsidRPr="004901DD">
        <w:rPr>
          <w:rFonts w:ascii="Times New Roman" w:hAnsi="Times New Roman" w:cs="Times New Roman"/>
          <w:sz w:val="26"/>
          <w:szCs w:val="26"/>
        </w:rPr>
        <w:t>comporta la revoca della nomina e la sostituzione</w:t>
      </w:r>
      <w:r>
        <w:rPr>
          <w:rFonts w:ascii="Times New Roman" w:hAnsi="Times New Roman" w:cs="Times New Roman"/>
          <w:sz w:val="26"/>
          <w:szCs w:val="26"/>
        </w:rPr>
        <w:t xml:space="preserve"> del CTU</w:t>
      </w:r>
      <w:r w:rsidRPr="004901DD">
        <w:rPr>
          <w:rFonts w:ascii="Times New Roman" w:hAnsi="Times New Roman" w:cs="Times New Roman"/>
          <w:sz w:val="26"/>
          <w:szCs w:val="26"/>
        </w:rPr>
        <w:t xml:space="preserve"> nonché l’eventuale adozione delle sanzioni disciplinari di cui all’articolo 20 delle disp. di att. al c.p.c</w:t>
      </w:r>
      <w:r>
        <w:rPr>
          <w:rFonts w:ascii="Times New Roman" w:hAnsi="Times New Roman" w:cs="Times New Roman"/>
          <w:sz w:val="26"/>
          <w:szCs w:val="26"/>
        </w:rPr>
        <w:t>..</w:t>
      </w:r>
    </w:p>
    <w:p w14:paraId="79A13DD7" w14:textId="77777777" w:rsidR="00B413DC" w:rsidRPr="00013011" w:rsidRDefault="00B413DC" w:rsidP="00013011">
      <w:pPr>
        <w:spacing w:after="0"/>
        <w:ind w:left="360"/>
        <w:jc w:val="both"/>
        <w:rPr>
          <w:rFonts w:ascii="Times New Roman" w:hAnsi="Times New Roman" w:cs="Times New Roman"/>
          <w:sz w:val="26"/>
          <w:szCs w:val="26"/>
        </w:rPr>
      </w:pPr>
    </w:p>
    <w:p w14:paraId="39CE6727" w14:textId="77777777" w:rsidR="00B413DC" w:rsidRDefault="00B413DC" w:rsidP="007A7807">
      <w:pPr>
        <w:pStyle w:val="Paragrafoelenco"/>
        <w:numPr>
          <w:ilvl w:val="0"/>
          <w:numId w:val="8"/>
        </w:numPr>
        <w:spacing w:after="0"/>
        <w:contextualSpacing w:val="0"/>
        <w:jc w:val="both"/>
        <w:rPr>
          <w:rFonts w:ascii="Times New Roman" w:hAnsi="Times New Roman" w:cs="Times New Roman"/>
          <w:sz w:val="26"/>
          <w:szCs w:val="26"/>
        </w:rPr>
      </w:pPr>
      <w:r>
        <w:rPr>
          <w:rFonts w:ascii="Times New Roman" w:hAnsi="Times New Roman" w:cs="Times New Roman"/>
          <w:sz w:val="26"/>
          <w:szCs w:val="26"/>
        </w:rPr>
        <w:t xml:space="preserve">Il </w:t>
      </w:r>
      <w:r w:rsidRPr="001B0AFB">
        <w:rPr>
          <w:rFonts w:ascii="Times New Roman" w:hAnsi="Times New Roman" w:cs="Times New Roman"/>
          <w:sz w:val="26"/>
          <w:szCs w:val="26"/>
        </w:rPr>
        <w:t>consulente, scelto tra gli iscritti all’albo del Tribunale, ha l’obbligo di prestare il suo ufficio, salvo che il giudice non riconosca la ricorrenza di un giusto motivo di astensione.</w:t>
      </w:r>
    </w:p>
    <w:p w14:paraId="3E581B5C" w14:textId="77777777" w:rsidR="00B413DC" w:rsidRPr="00013011" w:rsidRDefault="00B413DC" w:rsidP="00013011">
      <w:pPr>
        <w:spacing w:after="0"/>
        <w:ind w:left="360"/>
        <w:jc w:val="both"/>
        <w:rPr>
          <w:rFonts w:ascii="Times New Roman" w:hAnsi="Times New Roman" w:cs="Times New Roman"/>
          <w:sz w:val="26"/>
          <w:szCs w:val="26"/>
        </w:rPr>
      </w:pPr>
    </w:p>
    <w:p w14:paraId="551E6A3E" w14:textId="77777777" w:rsidR="00B413DC" w:rsidRDefault="00B413DC" w:rsidP="007A7807">
      <w:pPr>
        <w:pStyle w:val="Paragrafoelenco"/>
        <w:numPr>
          <w:ilvl w:val="0"/>
          <w:numId w:val="8"/>
        </w:numPr>
        <w:spacing w:after="0"/>
        <w:contextualSpacing w:val="0"/>
        <w:jc w:val="both"/>
        <w:rPr>
          <w:rFonts w:ascii="Times New Roman" w:hAnsi="Times New Roman" w:cs="Times New Roman"/>
          <w:sz w:val="26"/>
          <w:szCs w:val="26"/>
        </w:rPr>
      </w:pPr>
      <w:r w:rsidRPr="001B0AFB">
        <w:rPr>
          <w:rFonts w:ascii="Times New Roman" w:hAnsi="Times New Roman" w:cs="Times New Roman"/>
          <w:sz w:val="26"/>
          <w:szCs w:val="26"/>
        </w:rPr>
        <w:t>Ove, in presenza di un giusto motivo di astensione, il consulente ritenga di non accettare l’incarico</w:t>
      </w:r>
      <w:r>
        <w:rPr>
          <w:rFonts w:ascii="Times New Roman" w:hAnsi="Times New Roman" w:cs="Times New Roman"/>
          <w:sz w:val="26"/>
          <w:szCs w:val="26"/>
        </w:rPr>
        <w:t>,</w:t>
      </w:r>
      <w:r w:rsidRPr="001B0AFB">
        <w:rPr>
          <w:rFonts w:ascii="Times New Roman" w:hAnsi="Times New Roman" w:cs="Times New Roman"/>
          <w:sz w:val="26"/>
          <w:szCs w:val="26"/>
        </w:rPr>
        <w:t xml:space="preserve"> dovrà farne denuncia o istanza al giudice che l’ha nominato almeno tre giorni prima della udienza </w:t>
      </w:r>
      <w:r>
        <w:rPr>
          <w:rFonts w:ascii="Times New Roman" w:hAnsi="Times New Roman" w:cs="Times New Roman"/>
          <w:sz w:val="26"/>
          <w:szCs w:val="26"/>
        </w:rPr>
        <w:t>indicata nel decreto di nomina</w:t>
      </w:r>
      <w:r w:rsidRPr="001B0AFB">
        <w:rPr>
          <w:rFonts w:ascii="Times New Roman" w:hAnsi="Times New Roman" w:cs="Times New Roman"/>
          <w:sz w:val="26"/>
          <w:szCs w:val="26"/>
        </w:rPr>
        <w:t xml:space="preserve"> (art. 192 c.p.c.).</w:t>
      </w:r>
    </w:p>
    <w:p w14:paraId="0ADEB3DA" w14:textId="77777777" w:rsidR="00B413DC" w:rsidRPr="005862C2" w:rsidRDefault="00B413DC" w:rsidP="00B413DC">
      <w:pPr>
        <w:pStyle w:val="Paragrafoelenco"/>
        <w:ind w:left="0"/>
        <w:rPr>
          <w:rFonts w:ascii="Times New Roman" w:hAnsi="Times New Roman" w:cs="Times New Roman"/>
          <w:sz w:val="26"/>
          <w:szCs w:val="26"/>
        </w:rPr>
      </w:pPr>
    </w:p>
    <w:p w14:paraId="1CA6782E" w14:textId="77777777" w:rsidR="00B413DC" w:rsidRPr="00C51859" w:rsidRDefault="00B413DC" w:rsidP="00C51859">
      <w:pPr>
        <w:pStyle w:val="Paragrafoelenco"/>
        <w:numPr>
          <w:ilvl w:val="0"/>
          <w:numId w:val="1"/>
        </w:numPr>
        <w:spacing w:after="0"/>
        <w:rPr>
          <w:rFonts w:ascii="Times New Roman" w:hAnsi="Times New Roman" w:cs="Times New Roman"/>
          <w:i/>
          <w:iCs/>
          <w:sz w:val="28"/>
          <w:szCs w:val="28"/>
        </w:rPr>
      </w:pPr>
      <w:r w:rsidRPr="00C51859">
        <w:rPr>
          <w:rFonts w:ascii="Times New Roman" w:hAnsi="Times New Roman" w:cs="Times New Roman"/>
          <w:i/>
          <w:iCs/>
          <w:sz w:val="28"/>
          <w:szCs w:val="28"/>
        </w:rPr>
        <w:t>EFFETTIVITÀ DELL’ASSENZA DI BARRIERE ARCHITETTONICHE NEL LUOGO DI SVOLGIMENTO DELLE OPERAZIONI PERITALI</w:t>
      </w:r>
    </w:p>
    <w:p w14:paraId="395D4937" w14:textId="77777777" w:rsidR="00B413DC" w:rsidRDefault="00B413DC" w:rsidP="00B413DC">
      <w:pPr>
        <w:pStyle w:val="Paragrafoelenco"/>
        <w:spacing w:after="0"/>
        <w:ind w:left="0"/>
        <w:jc w:val="both"/>
        <w:rPr>
          <w:rFonts w:ascii="Times New Roman" w:hAnsi="Times New Roman" w:cs="Times New Roman"/>
          <w:sz w:val="26"/>
          <w:szCs w:val="26"/>
        </w:rPr>
      </w:pPr>
    </w:p>
    <w:p w14:paraId="4ACE87EA" w14:textId="77777777" w:rsidR="00B413DC" w:rsidRDefault="00B413DC" w:rsidP="00013011">
      <w:pPr>
        <w:pStyle w:val="Paragrafoelenco"/>
        <w:numPr>
          <w:ilvl w:val="0"/>
          <w:numId w:val="11"/>
        </w:numPr>
        <w:spacing w:after="0"/>
        <w:contextualSpacing w:val="0"/>
        <w:jc w:val="both"/>
        <w:rPr>
          <w:rFonts w:ascii="Times New Roman" w:hAnsi="Times New Roman" w:cs="Times New Roman"/>
          <w:sz w:val="26"/>
          <w:szCs w:val="26"/>
        </w:rPr>
      </w:pPr>
      <w:r>
        <w:rPr>
          <w:rFonts w:ascii="Times New Roman" w:hAnsi="Times New Roman" w:cs="Times New Roman"/>
          <w:sz w:val="26"/>
          <w:szCs w:val="26"/>
        </w:rPr>
        <w:t>L’attestazione che il CTU compie, nel prestare il giuramento, circa l’assenza</w:t>
      </w:r>
      <w:r w:rsidRPr="001C5E9E">
        <w:rPr>
          <w:rFonts w:ascii="Times New Roman" w:hAnsi="Times New Roman" w:cs="Times New Roman"/>
          <w:sz w:val="26"/>
          <w:szCs w:val="26"/>
        </w:rPr>
        <w:t xml:space="preserve"> </w:t>
      </w:r>
      <w:r w:rsidRPr="005862C2">
        <w:rPr>
          <w:rFonts w:ascii="Times New Roman" w:hAnsi="Times New Roman" w:cs="Times New Roman"/>
          <w:sz w:val="26"/>
          <w:szCs w:val="26"/>
        </w:rPr>
        <w:t>di barriere architettoniche</w:t>
      </w:r>
      <w:r>
        <w:rPr>
          <w:rFonts w:ascii="Times New Roman" w:hAnsi="Times New Roman" w:cs="Times New Roman"/>
          <w:sz w:val="26"/>
          <w:szCs w:val="26"/>
        </w:rPr>
        <w:t xml:space="preserve"> nel</w:t>
      </w:r>
      <w:r w:rsidRPr="005862C2">
        <w:rPr>
          <w:rFonts w:ascii="Times New Roman" w:hAnsi="Times New Roman" w:cs="Times New Roman"/>
          <w:sz w:val="26"/>
          <w:szCs w:val="26"/>
        </w:rPr>
        <w:t xml:space="preserve"> lu</w:t>
      </w:r>
      <w:r>
        <w:rPr>
          <w:rFonts w:ascii="Times New Roman" w:hAnsi="Times New Roman" w:cs="Times New Roman"/>
          <w:sz w:val="26"/>
          <w:szCs w:val="26"/>
        </w:rPr>
        <w:t xml:space="preserve">ogo di svolgimento </w:t>
      </w:r>
      <w:r w:rsidRPr="005862C2">
        <w:rPr>
          <w:rFonts w:ascii="Times New Roman" w:hAnsi="Times New Roman" w:cs="Times New Roman"/>
          <w:sz w:val="26"/>
          <w:szCs w:val="26"/>
        </w:rPr>
        <w:t xml:space="preserve">delle operazioni peritali </w:t>
      </w:r>
      <w:r>
        <w:rPr>
          <w:rFonts w:ascii="Times New Roman" w:hAnsi="Times New Roman" w:cs="Times New Roman"/>
          <w:sz w:val="26"/>
          <w:szCs w:val="26"/>
        </w:rPr>
        <w:t xml:space="preserve">deve </w:t>
      </w:r>
      <w:r w:rsidRPr="005862C2">
        <w:rPr>
          <w:rFonts w:ascii="Times New Roman" w:hAnsi="Times New Roman" w:cs="Times New Roman"/>
          <w:sz w:val="26"/>
          <w:szCs w:val="26"/>
        </w:rPr>
        <w:t xml:space="preserve">tradursi nel risultato di una effettiva garanzia che la visita peritale sia svolta in luoghi che </w:t>
      </w:r>
      <w:r w:rsidRPr="003434E6">
        <w:rPr>
          <w:rFonts w:ascii="Times New Roman" w:hAnsi="Times New Roman" w:cs="Times New Roman"/>
          <w:sz w:val="26"/>
          <w:szCs w:val="26"/>
        </w:rPr>
        <w:t xml:space="preserve">non </w:t>
      </w:r>
      <w:r w:rsidRPr="003434E6">
        <w:rPr>
          <w:rFonts w:ascii="Times New Roman" w:hAnsi="Times New Roman" w:cs="Times New Roman"/>
          <w:sz w:val="26"/>
          <w:szCs w:val="26"/>
        </w:rPr>
        <w:lastRenderedPageBreak/>
        <w:t>pres</w:t>
      </w:r>
      <w:r>
        <w:rPr>
          <w:rFonts w:ascii="Times New Roman" w:hAnsi="Times New Roman" w:cs="Times New Roman"/>
          <w:sz w:val="26"/>
          <w:szCs w:val="26"/>
        </w:rPr>
        <w:t>entino barriere architettoniche. L’assenza di barriere architettoniche</w:t>
      </w:r>
      <w:r w:rsidRPr="003434E6">
        <w:rPr>
          <w:rFonts w:ascii="Times New Roman" w:hAnsi="Times New Roman" w:cs="Times New Roman"/>
          <w:sz w:val="26"/>
          <w:szCs w:val="26"/>
        </w:rPr>
        <w:t xml:space="preserve"> </w:t>
      </w:r>
      <w:r>
        <w:rPr>
          <w:rFonts w:ascii="Times New Roman" w:hAnsi="Times New Roman" w:cs="Times New Roman"/>
          <w:sz w:val="26"/>
          <w:szCs w:val="26"/>
        </w:rPr>
        <w:t xml:space="preserve">costituisce condizione </w:t>
      </w:r>
      <w:r w:rsidRPr="003434E6">
        <w:rPr>
          <w:rFonts w:ascii="Times New Roman" w:hAnsi="Times New Roman" w:cs="Times New Roman"/>
          <w:sz w:val="26"/>
          <w:szCs w:val="26"/>
        </w:rPr>
        <w:t>imprescindibile del conferimento dell’incarico. Ove tale c</w:t>
      </w:r>
      <w:r>
        <w:rPr>
          <w:rFonts w:ascii="Times New Roman" w:hAnsi="Times New Roman" w:cs="Times New Roman"/>
          <w:sz w:val="26"/>
          <w:szCs w:val="26"/>
        </w:rPr>
        <w:t xml:space="preserve">ondizione non sussista, il CTU </w:t>
      </w:r>
      <w:r w:rsidRPr="003434E6">
        <w:rPr>
          <w:rFonts w:ascii="Times New Roman" w:hAnsi="Times New Roman" w:cs="Times New Roman"/>
          <w:sz w:val="26"/>
          <w:szCs w:val="26"/>
        </w:rPr>
        <w:t>dovrà comunicarlo mediante deposito di note nel fascicol</w:t>
      </w:r>
      <w:r>
        <w:rPr>
          <w:rFonts w:ascii="Times New Roman" w:hAnsi="Times New Roman" w:cs="Times New Roman"/>
          <w:sz w:val="26"/>
          <w:szCs w:val="26"/>
        </w:rPr>
        <w:t xml:space="preserve">o telematico almeno tre giorni </w:t>
      </w:r>
      <w:r w:rsidRPr="005862C2">
        <w:rPr>
          <w:rFonts w:ascii="Times New Roman" w:hAnsi="Times New Roman" w:cs="Times New Roman"/>
          <w:sz w:val="26"/>
          <w:szCs w:val="26"/>
        </w:rPr>
        <w:t>prima dell’udienza fissata per il conferimento dell’incarico.</w:t>
      </w:r>
      <w:r w:rsidRPr="005862C2">
        <w:rPr>
          <w:rFonts w:ascii="Times New Roman" w:hAnsi="Times New Roman" w:cs="Times New Roman"/>
          <w:sz w:val="26"/>
          <w:szCs w:val="26"/>
        </w:rPr>
        <w:cr/>
      </w:r>
    </w:p>
    <w:p w14:paraId="7040FA0A" w14:textId="139F7CBC" w:rsidR="00B413DC" w:rsidRPr="004E0066" w:rsidRDefault="00B413DC" w:rsidP="00013011">
      <w:pPr>
        <w:pStyle w:val="Paragrafoelenco"/>
        <w:numPr>
          <w:ilvl w:val="0"/>
          <w:numId w:val="11"/>
        </w:numPr>
        <w:spacing w:after="0"/>
        <w:contextualSpacing w:val="0"/>
        <w:jc w:val="both"/>
        <w:rPr>
          <w:rFonts w:ascii="Times New Roman" w:hAnsi="Times New Roman" w:cs="Times New Roman"/>
          <w:sz w:val="26"/>
          <w:szCs w:val="26"/>
        </w:rPr>
      </w:pPr>
      <w:r>
        <w:rPr>
          <w:rFonts w:ascii="Times New Roman" w:hAnsi="Times New Roman" w:cs="Times New Roman"/>
          <w:sz w:val="26"/>
          <w:szCs w:val="26"/>
        </w:rPr>
        <w:t>Si fa presente che è, comunque, prevista la possibilità di utilizzare da parte del CTU nominato per l’espletamento della visita medica gli</w:t>
      </w:r>
      <w:r w:rsidRPr="00840A77">
        <w:rPr>
          <w:rFonts w:ascii="Times New Roman" w:hAnsi="Times New Roman" w:cs="Times New Roman"/>
          <w:sz w:val="26"/>
          <w:szCs w:val="26"/>
        </w:rPr>
        <w:t xml:space="preserve"> ambulatori</w:t>
      </w:r>
      <w:r>
        <w:rPr>
          <w:rFonts w:ascii="Times New Roman" w:hAnsi="Times New Roman" w:cs="Times New Roman"/>
          <w:sz w:val="26"/>
          <w:szCs w:val="26"/>
        </w:rPr>
        <w:t xml:space="preserve"> presenti</w:t>
      </w:r>
      <w:r w:rsidRPr="00840A77">
        <w:rPr>
          <w:rFonts w:ascii="Times New Roman" w:hAnsi="Times New Roman" w:cs="Times New Roman"/>
          <w:sz w:val="26"/>
          <w:szCs w:val="26"/>
        </w:rPr>
        <w:t xml:space="preserve"> presso l’Istituto</w:t>
      </w:r>
      <w:r>
        <w:rPr>
          <w:rFonts w:ascii="Times New Roman" w:hAnsi="Times New Roman" w:cs="Times New Roman"/>
          <w:sz w:val="26"/>
          <w:szCs w:val="26"/>
        </w:rPr>
        <w:t xml:space="preserve"> di Medicina Legale dell’Università di Catania,</w:t>
      </w:r>
      <w:r w:rsidRPr="00840A77">
        <w:rPr>
          <w:rFonts w:ascii="Times New Roman" w:hAnsi="Times New Roman" w:cs="Times New Roman"/>
          <w:sz w:val="26"/>
          <w:szCs w:val="26"/>
        </w:rPr>
        <w:t xml:space="preserve"> pr</w:t>
      </w:r>
      <w:r>
        <w:rPr>
          <w:rFonts w:ascii="Times New Roman" w:hAnsi="Times New Roman" w:cs="Times New Roman"/>
          <w:sz w:val="26"/>
          <w:szCs w:val="26"/>
        </w:rPr>
        <w:t xml:space="preserve">ivi di barriere architettoniche; a tal fine è disponibile </w:t>
      </w:r>
      <w:r w:rsidRPr="004E0066">
        <w:rPr>
          <w:rFonts w:ascii="Times New Roman" w:hAnsi="Times New Roman" w:cs="Times New Roman"/>
          <w:sz w:val="26"/>
          <w:szCs w:val="26"/>
        </w:rPr>
        <w:t xml:space="preserve">un calendario digitale sul portale </w:t>
      </w:r>
      <w:r w:rsidRPr="00E91D42">
        <w:rPr>
          <w:rFonts w:ascii="Times New Roman" w:hAnsi="Times New Roman" w:cs="Times New Roman"/>
          <w:i/>
          <w:iCs/>
          <w:sz w:val="26"/>
          <w:szCs w:val="26"/>
        </w:rPr>
        <w:t>“</w:t>
      </w:r>
      <w:proofErr w:type="spellStart"/>
      <w:r w:rsidRPr="00E91D42">
        <w:rPr>
          <w:rFonts w:ascii="Times New Roman" w:hAnsi="Times New Roman" w:cs="Times New Roman"/>
          <w:i/>
          <w:iCs/>
          <w:sz w:val="26"/>
          <w:szCs w:val="26"/>
        </w:rPr>
        <w:t>SoftVision</w:t>
      </w:r>
      <w:proofErr w:type="spellEnd"/>
      <w:r w:rsidRPr="00E91D42">
        <w:rPr>
          <w:rFonts w:ascii="Times New Roman" w:hAnsi="Times New Roman" w:cs="Times New Roman"/>
          <w:i/>
          <w:iCs/>
          <w:sz w:val="26"/>
          <w:szCs w:val="26"/>
        </w:rPr>
        <w:t xml:space="preserve"> Agenda”</w:t>
      </w:r>
      <w:r w:rsidRPr="004E0066">
        <w:rPr>
          <w:rFonts w:ascii="Times New Roman" w:hAnsi="Times New Roman" w:cs="Times New Roman"/>
          <w:sz w:val="26"/>
          <w:szCs w:val="26"/>
        </w:rPr>
        <w:t xml:space="preserve"> finalizzato alla gestione ed autor</w:t>
      </w:r>
      <w:r>
        <w:rPr>
          <w:rFonts w:ascii="Times New Roman" w:hAnsi="Times New Roman" w:cs="Times New Roman"/>
          <w:sz w:val="26"/>
          <w:szCs w:val="26"/>
        </w:rPr>
        <w:t>izzazione delle prenotazioni del professionista</w:t>
      </w:r>
      <w:r w:rsidRPr="004E0066">
        <w:rPr>
          <w:rFonts w:ascii="Times New Roman" w:hAnsi="Times New Roman" w:cs="Times New Roman"/>
          <w:sz w:val="26"/>
          <w:szCs w:val="26"/>
        </w:rPr>
        <w:t xml:space="preserve"> che in seguito alla comunicazione del proprio indirizzo di posta elettronica e registrazione nel sistema ritenesse di avvaler</w:t>
      </w:r>
      <w:r>
        <w:rPr>
          <w:rFonts w:ascii="Times New Roman" w:hAnsi="Times New Roman" w:cs="Times New Roman"/>
          <w:sz w:val="26"/>
          <w:szCs w:val="26"/>
        </w:rPr>
        <w:t>si</w:t>
      </w:r>
      <w:r w:rsidRPr="004E0066">
        <w:rPr>
          <w:rFonts w:ascii="Times New Roman" w:hAnsi="Times New Roman" w:cs="Times New Roman"/>
          <w:sz w:val="26"/>
          <w:szCs w:val="26"/>
        </w:rPr>
        <w:t xml:space="preserve"> della disponibilità dell’ambulatorio presso </w:t>
      </w:r>
      <w:r>
        <w:rPr>
          <w:rFonts w:ascii="Times New Roman" w:hAnsi="Times New Roman" w:cs="Times New Roman"/>
          <w:sz w:val="26"/>
          <w:szCs w:val="26"/>
        </w:rPr>
        <w:t xml:space="preserve">il detto </w:t>
      </w:r>
      <w:r w:rsidRPr="004E0066">
        <w:rPr>
          <w:rFonts w:ascii="Times New Roman" w:hAnsi="Times New Roman" w:cs="Times New Roman"/>
          <w:sz w:val="26"/>
          <w:szCs w:val="26"/>
        </w:rPr>
        <w:t>Istitu</w:t>
      </w:r>
      <w:r>
        <w:rPr>
          <w:rFonts w:ascii="Times New Roman" w:hAnsi="Times New Roman" w:cs="Times New Roman"/>
          <w:sz w:val="26"/>
          <w:szCs w:val="26"/>
        </w:rPr>
        <w:t>to.</w:t>
      </w:r>
      <w:r w:rsidR="009E0768">
        <w:rPr>
          <w:rFonts w:ascii="Times New Roman" w:hAnsi="Times New Roman" w:cs="Times New Roman"/>
          <w:sz w:val="26"/>
          <w:szCs w:val="26"/>
        </w:rPr>
        <w:t xml:space="preserve"> Le modalità di accesso e prenotazione sul portale indicato sono descritte nell’allega</w:t>
      </w:r>
      <w:r w:rsidR="00A71243">
        <w:rPr>
          <w:rFonts w:ascii="Times New Roman" w:hAnsi="Times New Roman" w:cs="Times New Roman"/>
          <w:sz w:val="26"/>
          <w:szCs w:val="26"/>
        </w:rPr>
        <w:t>ta</w:t>
      </w:r>
      <w:r w:rsidR="00F10EF0">
        <w:rPr>
          <w:rFonts w:ascii="Times New Roman" w:hAnsi="Times New Roman" w:cs="Times New Roman"/>
          <w:sz w:val="26"/>
          <w:szCs w:val="26"/>
        </w:rPr>
        <w:t xml:space="preserve"> </w:t>
      </w:r>
      <w:r w:rsidR="009E0768" w:rsidRPr="00527EF5">
        <w:rPr>
          <w:rFonts w:ascii="Times New Roman" w:hAnsi="Times New Roman" w:cs="Times New Roman"/>
          <w:i/>
          <w:iCs/>
          <w:sz w:val="26"/>
          <w:szCs w:val="26"/>
        </w:rPr>
        <w:t>“Guida all’utilizzo del Portale Prenotazioni Ambulatori”</w:t>
      </w:r>
      <w:r w:rsidR="006A30E7">
        <w:rPr>
          <w:rFonts w:ascii="Times New Roman" w:hAnsi="Times New Roman" w:cs="Times New Roman"/>
          <w:sz w:val="26"/>
          <w:szCs w:val="26"/>
        </w:rPr>
        <w:t xml:space="preserve"> (cfr. “Allegato A</w:t>
      </w:r>
      <w:r w:rsidR="00266861">
        <w:rPr>
          <w:rFonts w:ascii="Times New Roman" w:hAnsi="Times New Roman" w:cs="Times New Roman"/>
          <w:sz w:val="26"/>
          <w:szCs w:val="26"/>
        </w:rPr>
        <w:t>”</w:t>
      </w:r>
      <w:r w:rsidR="006A30E7">
        <w:rPr>
          <w:rFonts w:ascii="Times New Roman" w:hAnsi="Times New Roman" w:cs="Times New Roman"/>
          <w:sz w:val="26"/>
          <w:szCs w:val="26"/>
        </w:rPr>
        <w:t xml:space="preserve"> – pag. 7 e ss</w:t>
      </w:r>
      <w:r w:rsidR="009D7339">
        <w:rPr>
          <w:rFonts w:ascii="Times New Roman" w:hAnsi="Times New Roman" w:cs="Times New Roman"/>
          <w:sz w:val="26"/>
          <w:szCs w:val="26"/>
        </w:rPr>
        <w:t>.</w:t>
      </w:r>
      <w:r w:rsidR="006A30E7">
        <w:rPr>
          <w:rFonts w:ascii="Times New Roman" w:hAnsi="Times New Roman" w:cs="Times New Roman"/>
          <w:sz w:val="26"/>
          <w:szCs w:val="26"/>
        </w:rPr>
        <w:t>)</w:t>
      </w:r>
      <w:r w:rsidR="00A71243">
        <w:rPr>
          <w:rFonts w:ascii="Times New Roman" w:hAnsi="Times New Roman" w:cs="Times New Roman"/>
          <w:sz w:val="26"/>
          <w:szCs w:val="26"/>
        </w:rPr>
        <w:t>.</w:t>
      </w:r>
    </w:p>
    <w:p w14:paraId="07C55044" w14:textId="77777777" w:rsidR="00B413DC" w:rsidRPr="004E0066" w:rsidRDefault="00B413DC" w:rsidP="00B413DC">
      <w:pPr>
        <w:rPr>
          <w:rFonts w:ascii="Times New Roman" w:hAnsi="Times New Roman" w:cs="Times New Roman"/>
          <w:sz w:val="26"/>
          <w:szCs w:val="26"/>
        </w:rPr>
      </w:pPr>
    </w:p>
    <w:p w14:paraId="37A4F348" w14:textId="77777777" w:rsidR="00B413DC" w:rsidRPr="00C51859" w:rsidRDefault="00B413DC" w:rsidP="00C51859">
      <w:pPr>
        <w:pStyle w:val="Paragrafoelenco"/>
        <w:numPr>
          <w:ilvl w:val="0"/>
          <w:numId w:val="1"/>
        </w:numPr>
        <w:spacing w:after="0"/>
        <w:rPr>
          <w:rFonts w:ascii="Times New Roman" w:hAnsi="Times New Roman" w:cs="Times New Roman"/>
          <w:i/>
          <w:iCs/>
          <w:sz w:val="28"/>
          <w:szCs w:val="28"/>
        </w:rPr>
      </w:pPr>
      <w:r w:rsidRPr="00C51859">
        <w:rPr>
          <w:rFonts w:ascii="Times New Roman" w:hAnsi="Times New Roman" w:cs="Times New Roman"/>
          <w:i/>
          <w:iCs/>
          <w:sz w:val="28"/>
          <w:szCs w:val="28"/>
        </w:rPr>
        <w:t>ATTIVITÀ PRELIMINARI ALL’ESPLETAMENTO DELLE OPERAZIONI PERITALI</w:t>
      </w:r>
    </w:p>
    <w:p w14:paraId="4E15DBEF" w14:textId="77777777" w:rsidR="00B413DC" w:rsidRPr="001B0AFB" w:rsidRDefault="00B413DC" w:rsidP="00B413DC">
      <w:pPr>
        <w:spacing w:after="0"/>
        <w:jc w:val="both"/>
        <w:rPr>
          <w:rFonts w:ascii="Times New Roman" w:hAnsi="Times New Roman" w:cs="Times New Roman"/>
          <w:sz w:val="26"/>
          <w:szCs w:val="26"/>
        </w:rPr>
      </w:pPr>
    </w:p>
    <w:p w14:paraId="37A3444E" w14:textId="77777777" w:rsidR="00B413DC" w:rsidRPr="0024648D" w:rsidRDefault="00B413DC" w:rsidP="00013011">
      <w:pPr>
        <w:pStyle w:val="Paragrafoelenco"/>
        <w:numPr>
          <w:ilvl w:val="0"/>
          <w:numId w:val="12"/>
        </w:numPr>
        <w:spacing w:after="0"/>
        <w:contextualSpacing w:val="0"/>
        <w:jc w:val="both"/>
        <w:rPr>
          <w:rFonts w:ascii="Times New Roman" w:hAnsi="Times New Roman" w:cs="Times New Roman"/>
          <w:sz w:val="26"/>
          <w:szCs w:val="26"/>
        </w:rPr>
      </w:pPr>
      <w:r w:rsidRPr="0024648D">
        <w:rPr>
          <w:rFonts w:ascii="Times New Roman" w:hAnsi="Times New Roman" w:cs="Times New Roman"/>
          <w:sz w:val="26"/>
          <w:szCs w:val="26"/>
        </w:rPr>
        <w:t xml:space="preserve">Prestato il giuramento, il CTU con comunicazione da trasmettersi alle parti mediante posta elettronica certificata, indicherà il giorno, l’ora e il luogo di inizio delle operazioni di consulenza tecnica. </w:t>
      </w:r>
    </w:p>
    <w:p w14:paraId="0D802E12" w14:textId="182D8605" w:rsidR="00B413DC" w:rsidRPr="00BD37C4" w:rsidRDefault="00A90171" w:rsidP="00E91D42">
      <w:pPr>
        <w:spacing w:after="0"/>
        <w:ind w:left="709"/>
        <w:jc w:val="both"/>
        <w:rPr>
          <w:rFonts w:ascii="Times New Roman" w:hAnsi="Times New Roman" w:cs="Times New Roman"/>
          <w:sz w:val="26"/>
          <w:szCs w:val="26"/>
        </w:rPr>
      </w:pPr>
      <w:r>
        <w:rPr>
          <w:rFonts w:ascii="Times New Roman" w:hAnsi="Times New Roman" w:cs="Times New Roman"/>
          <w:sz w:val="26"/>
          <w:szCs w:val="26"/>
        </w:rPr>
        <w:t xml:space="preserve">  </w:t>
      </w:r>
      <w:r w:rsidR="00B413DC" w:rsidRPr="00BD37C4">
        <w:rPr>
          <w:rFonts w:ascii="Times New Roman" w:hAnsi="Times New Roman" w:cs="Times New Roman"/>
          <w:sz w:val="26"/>
          <w:szCs w:val="26"/>
        </w:rPr>
        <w:t>a.1) individuerà la data di inizio delle operazioni peritali entro un termine non superiore a trenta giorni dalla data del conferimento dell’incarico e comunque tale da consentire il rispetto delle previsioni di cui all’articolo 10 comma 6-</w:t>
      </w:r>
      <w:r w:rsidR="00B413DC" w:rsidRPr="007F336D">
        <w:rPr>
          <w:rFonts w:ascii="Times New Roman" w:hAnsi="Times New Roman" w:cs="Times New Roman"/>
          <w:i/>
          <w:iCs/>
          <w:sz w:val="26"/>
          <w:szCs w:val="26"/>
        </w:rPr>
        <w:t>bis</w:t>
      </w:r>
      <w:r w:rsidR="00B413DC" w:rsidRPr="00BD37C4">
        <w:rPr>
          <w:rFonts w:ascii="Times New Roman" w:hAnsi="Times New Roman" w:cs="Times New Roman"/>
          <w:sz w:val="26"/>
          <w:szCs w:val="26"/>
        </w:rPr>
        <w:t xml:space="preserve"> del D.L. 203/2005 </w:t>
      </w:r>
      <w:r w:rsidR="00B413DC" w:rsidRPr="007F336D">
        <w:rPr>
          <w:rFonts w:ascii="Times New Roman" w:hAnsi="Times New Roman" w:cs="Times New Roman"/>
          <w:i/>
          <w:iCs/>
          <w:sz w:val="26"/>
          <w:szCs w:val="26"/>
        </w:rPr>
        <w:t>(</w:t>
      </w:r>
      <w:r w:rsidR="00B413DC" w:rsidRPr="00BD37C4">
        <w:rPr>
          <w:rFonts w:ascii="Times New Roman" w:hAnsi="Times New Roman" w:cs="Times New Roman"/>
          <w:sz w:val="26"/>
          <w:szCs w:val="26"/>
        </w:rPr>
        <w:t>“</w:t>
      </w:r>
      <w:r w:rsidR="00B413DC" w:rsidRPr="00EA6C5B">
        <w:rPr>
          <w:rFonts w:ascii="Times New Roman" w:hAnsi="Times New Roman" w:cs="Times New Roman"/>
          <w:i/>
          <w:iCs/>
          <w:sz w:val="26"/>
          <w:szCs w:val="26"/>
        </w:rPr>
        <w:t xml:space="preserve">Nei procedimenti giurisdizionali civili relativi a prestazioni sanitarie previdenziali ed assistenziali, nel caso in cui il giudice nomini un consulente tecnico d'ufficio, alle indagini assiste un medico legale dell'ente, su richiesta, del consulente nominato dal giudice, il quale provvede ad inviare, entro 15 giorni antecedenti l'inizio delle operazioni peritali, anche in via telematica, apposita comunicazione al direttore della sede provinciale dell'INPS competente o a suo delegato. Alla relazione peritale è allegato, a pena di nullità, il riscontro di ricevuta della predetta comunicazione. L'eccezione di nullità è rilevabile anche d'ufficio dal giudice. Il medico legale dell'ente è autorizzato a partecipare alle operazioni peritali in deroga al comma primo dell'articolo 201 del codice di procedura civile. Al predetto componente competono le facoltà indicate nel secondo comma dell'articolo 194 del codice di procedura civile. </w:t>
      </w:r>
      <w:r w:rsidR="00514CD3" w:rsidRPr="00514CD3">
        <w:rPr>
          <w:rFonts w:ascii="Times New Roman" w:hAnsi="Times New Roman" w:cs="Times New Roman"/>
          <w:sz w:val="26"/>
          <w:szCs w:val="26"/>
        </w:rPr>
        <w:t>[…]</w:t>
      </w:r>
      <w:r w:rsidR="007F336D">
        <w:rPr>
          <w:rFonts w:ascii="Times New Roman" w:hAnsi="Times New Roman" w:cs="Times New Roman"/>
          <w:i/>
          <w:iCs/>
          <w:sz w:val="26"/>
          <w:szCs w:val="26"/>
        </w:rPr>
        <w:t>”</w:t>
      </w:r>
      <w:r w:rsidR="007F336D" w:rsidRPr="007F336D">
        <w:rPr>
          <w:rFonts w:ascii="Times New Roman" w:hAnsi="Times New Roman" w:cs="Times New Roman"/>
          <w:sz w:val="26"/>
          <w:szCs w:val="26"/>
        </w:rPr>
        <w:t>)</w:t>
      </w:r>
      <w:r w:rsidR="007F336D">
        <w:rPr>
          <w:rFonts w:ascii="Times New Roman" w:hAnsi="Times New Roman" w:cs="Times New Roman"/>
          <w:i/>
          <w:iCs/>
          <w:sz w:val="26"/>
          <w:szCs w:val="26"/>
        </w:rPr>
        <w:t>.</w:t>
      </w:r>
    </w:p>
    <w:p w14:paraId="097411D4" w14:textId="715FA539" w:rsidR="00B413DC" w:rsidRPr="00BD37C4" w:rsidRDefault="00A90171" w:rsidP="00A90171">
      <w:pPr>
        <w:spacing w:after="0"/>
        <w:ind w:left="709"/>
        <w:jc w:val="both"/>
        <w:rPr>
          <w:rFonts w:ascii="Times New Roman" w:hAnsi="Times New Roman" w:cs="Times New Roman"/>
          <w:sz w:val="26"/>
          <w:szCs w:val="26"/>
        </w:rPr>
      </w:pPr>
      <w:r>
        <w:rPr>
          <w:rFonts w:ascii="Times New Roman" w:hAnsi="Times New Roman" w:cs="Times New Roman"/>
          <w:sz w:val="26"/>
          <w:szCs w:val="26"/>
        </w:rPr>
        <w:t xml:space="preserve">  </w:t>
      </w:r>
      <w:r w:rsidR="00B413DC" w:rsidRPr="00BD37C4">
        <w:rPr>
          <w:rFonts w:ascii="Times New Roman" w:hAnsi="Times New Roman" w:cs="Times New Roman"/>
          <w:sz w:val="26"/>
          <w:szCs w:val="26"/>
        </w:rPr>
        <w:t>a.2) fisserà l’orario di inizio delle operazioni peritali tenendo conto dell’orario di    servizio dei dipendenti dell’INPS e indicherà il proprio recapito telefonico.</w:t>
      </w:r>
    </w:p>
    <w:p w14:paraId="44DCA8B7" w14:textId="77777777" w:rsidR="00B413DC" w:rsidRPr="00BD37C4" w:rsidRDefault="00B413DC" w:rsidP="00BD37C4">
      <w:pPr>
        <w:spacing w:after="0"/>
        <w:ind w:left="360"/>
        <w:jc w:val="both"/>
        <w:rPr>
          <w:rFonts w:ascii="Times New Roman" w:hAnsi="Times New Roman" w:cs="Times New Roman"/>
          <w:sz w:val="26"/>
          <w:szCs w:val="26"/>
        </w:rPr>
      </w:pPr>
    </w:p>
    <w:p w14:paraId="60413EE2" w14:textId="77777777" w:rsidR="00B413DC" w:rsidRPr="0024648D" w:rsidRDefault="00B413DC" w:rsidP="00013011">
      <w:pPr>
        <w:pStyle w:val="Paragrafoelenco"/>
        <w:numPr>
          <w:ilvl w:val="0"/>
          <w:numId w:val="12"/>
        </w:numPr>
        <w:spacing w:after="0"/>
        <w:contextualSpacing w:val="0"/>
        <w:jc w:val="both"/>
        <w:rPr>
          <w:rFonts w:ascii="Times New Roman" w:hAnsi="Times New Roman" w:cs="Times New Roman"/>
          <w:sz w:val="26"/>
          <w:szCs w:val="26"/>
        </w:rPr>
      </w:pPr>
      <w:r w:rsidRPr="0024648D">
        <w:rPr>
          <w:rFonts w:ascii="Times New Roman" w:hAnsi="Times New Roman" w:cs="Times New Roman"/>
          <w:sz w:val="26"/>
          <w:szCs w:val="26"/>
        </w:rPr>
        <w:lastRenderedPageBreak/>
        <w:t>Il consulente accede al fascicolo telematico ed è obbligato a visionare e ad esaminare tutta la documentazione ivi contenuta.</w:t>
      </w:r>
    </w:p>
    <w:p w14:paraId="42164C1A" w14:textId="77777777" w:rsidR="00B413DC" w:rsidRPr="00BD37C4" w:rsidRDefault="00B413DC" w:rsidP="00BD37C4">
      <w:pPr>
        <w:spacing w:after="0"/>
        <w:ind w:left="360"/>
        <w:jc w:val="both"/>
        <w:rPr>
          <w:rFonts w:ascii="Times New Roman" w:hAnsi="Times New Roman" w:cs="Times New Roman"/>
          <w:sz w:val="26"/>
          <w:szCs w:val="26"/>
        </w:rPr>
      </w:pPr>
    </w:p>
    <w:p w14:paraId="6C725FC7" w14:textId="77777777" w:rsidR="00B413DC" w:rsidRDefault="00B413DC" w:rsidP="00013011">
      <w:pPr>
        <w:pStyle w:val="Paragrafoelenco"/>
        <w:numPr>
          <w:ilvl w:val="0"/>
          <w:numId w:val="12"/>
        </w:numPr>
        <w:spacing w:after="0"/>
        <w:contextualSpacing w:val="0"/>
        <w:jc w:val="both"/>
        <w:rPr>
          <w:rFonts w:ascii="Times New Roman" w:hAnsi="Times New Roman" w:cs="Times New Roman"/>
          <w:sz w:val="26"/>
          <w:szCs w:val="26"/>
        </w:rPr>
      </w:pPr>
      <w:r>
        <w:rPr>
          <w:rFonts w:ascii="Times New Roman" w:hAnsi="Times New Roman" w:cs="Times New Roman"/>
          <w:sz w:val="26"/>
          <w:szCs w:val="26"/>
        </w:rPr>
        <w:t>O</w:t>
      </w:r>
      <w:r w:rsidRPr="001B0AFB">
        <w:rPr>
          <w:rFonts w:ascii="Times New Roman" w:hAnsi="Times New Roman" w:cs="Times New Roman"/>
          <w:sz w:val="26"/>
          <w:szCs w:val="26"/>
        </w:rPr>
        <w:t>ve il CTU ritenga necessari chiarimenti in ordine ai quesiti formulati dal giudice av</w:t>
      </w:r>
      <w:r>
        <w:rPr>
          <w:rFonts w:ascii="Times New Roman" w:hAnsi="Times New Roman" w:cs="Times New Roman"/>
          <w:sz w:val="26"/>
          <w:szCs w:val="26"/>
        </w:rPr>
        <w:t xml:space="preserve">rà cura di chiedere allo stesso, mediante note da depositarsi telematicamente, </w:t>
      </w:r>
      <w:r w:rsidRPr="001B0AFB">
        <w:rPr>
          <w:rFonts w:ascii="Times New Roman" w:hAnsi="Times New Roman" w:cs="Times New Roman"/>
          <w:sz w:val="26"/>
          <w:szCs w:val="26"/>
        </w:rPr>
        <w:t>eventuali precisazioni.</w:t>
      </w:r>
    </w:p>
    <w:p w14:paraId="7AD1496E" w14:textId="77777777" w:rsidR="00B413DC" w:rsidRPr="00BD37C4" w:rsidRDefault="00B413DC" w:rsidP="00BD37C4">
      <w:pPr>
        <w:spacing w:after="0"/>
        <w:ind w:left="360"/>
        <w:jc w:val="both"/>
        <w:rPr>
          <w:rFonts w:ascii="Times New Roman" w:hAnsi="Times New Roman" w:cs="Times New Roman"/>
          <w:sz w:val="26"/>
          <w:szCs w:val="26"/>
        </w:rPr>
      </w:pPr>
    </w:p>
    <w:p w14:paraId="49FAEFC8" w14:textId="70BC5E65" w:rsidR="00B413DC" w:rsidRDefault="00B413DC" w:rsidP="00013011">
      <w:pPr>
        <w:pStyle w:val="Paragrafoelenco"/>
        <w:numPr>
          <w:ilvl w:val="0"/>
          <w:numId w:val="12"/>
        </w:numPr>
        <w:spacing w:after="0"/>
        <w:contextualSpacing w:val="0"/>
        <w:jc w:val="both"/>
        <w:rPr>
          <w:rFonts w:ascii="Times New Roman" w:hAnsi="Times New Roman" w:cs="Times New Roman"/>
          <w:sz w:val="26"/>
          <w:szCs w:val="26"/>
        </w:rPr>
      </w:pPr>
      <w:r>
        <w:rPr>
          <w:rFonts w:ascii="Times New Roman" w:hAnsi="Times New Roman" w:cs="Times New Roman"/>
          <w:sz w:val="26"/>
          <w:szCs w:val="26"/>
        </w:rPr>
        <w:t>A</w:t>
      </w:r>
      <w:r w:rsidRPr="00701336">
        <w:rPr>
          <w:rFonts w:ascii="Times New Roman" w:hAnsi="Times New Roman" w:cs="Times New Roman"/>
          <w:sz w:val="26"/>
          <w:szCs w:val="26"/>
        </w:rPr>
        <w:t xml:space="preserve">l CTU è fatto obbligo di rispettare i termini allo stesso assegnati </w:t>
      </w:r>
      <w:r>
        <w:rPr>
          <w:rFonts w:ascii="Times New Roman" w:hAnsi="Times New Roman" w:cs="Times New Roman"/>
          <w:sz w:val="26"/>
          <w:szCs w:val="26"/>
        </w:rPr>
        <w:t>con il provvedimento di conferimento dell’incarico</w:t>
      </w:r>
      <w:r w:rsidRPr="00701336">
        <w:rPr>
          <w:rFonts w:ascii="Times New Roman" w:hAnsi="Times New Roman" w:cs="Times New Roman"/>
          <w:sz w:val="26"/>
          <w:szCs w:val="26"/>
        </w:rPr>
        <w:t xml:space="preserve"> relativi alla trasmissione alle parti della relazione scritta, al deposito della stessa con allegate le osservazioni che le parti gli avranno fatto pervenire e le sue valutazioni su di esse.</w:t>
      </w:r>
    </w:p>
    <w:p w14:paraId="7C4D6215" w14:textId="77777777" w:rsidR="00B413DC" w:rsidRPr="00C51859" w:rsidRDefault="00B413DC" w:rsidP="00B413DC">
      <w:pPr>
        <w:pStyle w:val="Paragrafoelenco"/>
        <w:spacing w:after="0"/>
        <w:ind w:left="0"/>
        <w:contextualSpacing w:val="0"/>
        <w:jc w:val="both"/>
        <w:rPr>
          <w:rFonts w:ascii="Times New Roman" w:hAnsi="Times New Roman" w:cs="Times New Roman"/>
          <w:sz w:val="24"/>
          <w:szCs w:val="24"/>
        </w:rPr>
      </w:pPr>
    </w:p>
    <w:p w14:paraId="3FB8CC45" w14:textId="77777777" w:rsidR="00B413DC" w:rsidRPr="00C51859" w:rsidRDefault="00B413DC" w:rsidP="00C51859">
      <w:pPr>
        <w:pStyle w:val="Paragrafoelenco"/>
        <w:numPr>
          <w:ilvl w:val="0"/>
          <w:numId w:val="1"/>
        </w:numPr>
        <w:spacing w:after="0"/>
        <w:rPr>
          <w:rFonts w:ascii="Times New Roman" w:hAnsi="Times New Roman" w:cs="Times New Roman"/>
          <w:i/>
          <w:iCs/>
          <w:sz w:val="28"/>
          <w:szCs w:val="28"/>
        </w:rPr>
      </w:pPr>
      <w:r w:rsidRPr="00C51859">
        <w:rPr>
          <w:rFonts w:ascii="Times New Roman" w:hAnsi="Times New Roman" w:cs="Times New Roman"/>
          <w:i/>
          <w:iCs/>
          <w:sz w:val="28"/>
          <w:szCs w:val="28"/>
        </w:rPr>
        <w:t>SVOLGIMENTO DELLE OPERAZIONI DI CONSULENZA</w:t>
      </w:r>
    </w:p>
    <w:p w14:paraId="2F814AA9" w14:textId="77777777" w:rsidR="00B413DC" w:rsidRDefault="00B413DC" w:rsidP="00B413DC">
      <w:pPr>
        <w:pStyle w:val="Paragrafoelenco"/>
        <w:spacing w:after="0"/>
        <w:ind w:left="0"/>
        <w:rPr>
          <w:rFonts w:ascii="Times New Roman" w:hAnsi="Times New Roman" w:cs="Times New Roman"/>
          <w:sz w:val="28"/>
          <w:szCs w:val="28"/>
        </w:rPr>
      </w:pPr>
    </w:p>
    <w:p w14:paraId="0E19F5D6" w14:textId="77777777" w:rsidR="00B413DC" w:rsidRPr="00AE4D19" w:rsidRDefault="00B413DC" w:rsidP="00AE4D19">
      <w:pPr>
        <w:pStyle w:val="Paragrafoelenco"/>
        <w:numPr>
          <w:ilvl w:val="0"/>
          <w:numId w:val="13"/>
        </w:numPr>
        <w:spacing w:after="0"/>
        <w:contextualSpacing w:val="0"/>
        <w:jc w:val="both"/>
        <w:rPr>
          <w:rFonts w:ascii="Times New Roman" w:hAnsi="Times New Roman" w:cs="Times New Roman"/>
          <w:sz w:val="26"/>
          <w:szCs w:val="26"/>
        </w:rPr>
      </w:pPr>
      <w:r w:rsidRPr="00694225">
        <w:rPr>
          <w:rFonts w:ascii="Times New Roman" w:hAnsi="Times New Roman" w:cs="Times New Roman"/>
          <w:sz w:val="26"/>
          <w:szCs w:val="26"/>
        </w:rPr>
        <w:t>Il CTU redige un verbale delle operazioni di consulenza tecnica che allegherà ai propri elaborati tecnici e che depositerà in originale laddove redatto in modalità cartacea.</w:t>
      </w:r>
    </w:p>
    <w:p w14:paraId="14F8CE50" w14:textId="77777777" w:rsidR="00B413DC" w:rsidRPr="00AE4D19" w:rsidRDefault="00B413DC" w:rsidP="00AE4D19">
      <w:pPr>
        <w:spacing w:after="0"/>
        <w:ind w:left="360"/>
        <w:jc w:val="both"/>
        <w:rPr>
          <w:rFonts w:ascii="Times New Roman" w:hAnsi="Times New Roman" w:cs="Times New Roman"/>
          <w:sz w:val="26"/>
          <w:szCs w:val="26"/>
        </w:rPr>
      </w:pPr>
    </w:p>
    <w:p w14:paraId="280F960D" w14:textId="5F9FDBFE" w:rsidR="00B413DC" w:rsidRDefault="00B413DC" w:rsidP="00AE4D19">
      <w:pPr>
        <w:pStyle w:val="Paragrafoelenco"/>
        <w:numPr>
          <w:ilvl w:val="0"/>
          <w:numId w:val="13"/>
        </w:numPr>
        <w:spacing w:after="0"/>
        <w:contextualSpacing w:val="0"/>
        <w:jc w:val="both"/>
        <w:rPr>
          <w:rFonts w:ascii="Times New Roman" w:hAnsi="Times New Roman" w:cs="Times New Roman"/>
          <w:sz w:val="26"/>
          <w:szCs w:val="26"/>
        </w:rPr>
      </w:pPr>
      <w:r w:rsidRPr="003434E6">
        <w:rPr>
          <w:rFonts w:ascii="Times New Roman" w:hAnsi="Times New Roman" w:cs="Times New Roman"/>
          <w:sz w:val="26"/>
          <w:szCs w:val="26"/>
        </w:rPr>
        <w:t>Nel verbale saranno indicati la data, l’ora ed il luogo dell’inizio delle operazioni e della loro chiusura; i dati anagrafici della persona sottoposta a visita medico legale e suoi dati identificativi rilevati dal documento di identità esibito; riporterà i dati anagrafici degli eventuali terzi presenti e i loro dati identificativi rilevati dal documento di identità esibito nonché le loro qualifiche di rapporto; indicherà, inoltre, tutte le circostanze rilevanti verificatesi nel corso delle operazioni peritali; elencherà dettagliatamente la documentazione sanitaria e non eventualmente acquisita nel corso delle operazioni peritali esclusivamente di formazione successiva all’udienza di giuramento; elencherà dettagliatamente gli esami diagnostici specialistici prescritti dallo stesso al periziando e il termine indicato per la produzione dei referti.</w:t>
      </w:r>
    </w:p>
    <w:p w14:paraId="78FC3308" w14:textId="77777777" w:rsidR="00B413DC" w:rsidRPr="00AE4D19" w:rsidRDefault="00B413DC" w:rsidP="00AE4D19">
      <w:pPr>
        <w:spacing w:after="0"/>
        <w:ind w:left="360"/>
        <w:jc w:val="both"/>
        <w:rPr>
          <w:rFonts w:ascii="Times New Roman" w:hAnsi="Times New Roman" w:cs="Times New Roman"/>
          <w:sz w:val="26"/>
          <w:szCs w:val="26"/>
        </w:rPr>
      </w:pPr>
    </w:p>
    <w:p w14:paraId="4C1EC727" w14:textId="6C775BD6" w:rsidR="00246F99" w:rsidRPr="00A71243" w:rsidRDefault="00B413DC" w:rsidP="00246F99">
      <w:pPr>
        <w:pStyle w:val="Paragrafoelenco"/>
        <w:numPr>
          <w:ilvl w:val="0"/>
          <w:numId w:val="13"/>
        </w:numPr>
        <w:spacing w:after="0"/>
        <w:contextualSpacing w:val="0"/>
        <w:jc w:val="both"/>
        <w:rPr>
          <w:rFonts w:ascii="Times New Roman" w:hAnsi="Times New Roman" w:cs="Times New Roman"/>
          <w:sz w:val="26"/>
          <w:szCs w:val="26"/>
        </w:rPr>
      </w:pPr>
      <w:r w:rsidRPr="003434E6">
        <w:rPr>
          <w:rFonts w:ascii="Times New Roman" w:hAnsi="Times New Roman" w:cs="Times New Roman"/>
          <w:sz w:val="26"/>
          <w:szCs w:val="26"/>
        </w:rPr>
        <w:t>La visita presso il domicilio del ricorrente potrà essere autorizzata esclusivamente dal giudice, previa istanza del difensore della parte corredata da certificato medico recante la dicitura “</w:t>
      </w:r>
      <w:r w:rsidRPr="00AE4D19">
        <w:rPr>
          <w:rFonts w:ascii="Times New Roman" w:hAnsi="Times New Roman" w:cs="Times New Roman"/>
          <w:sz w:val="26"/>
          <w:szCs w:val="26"/>
        </w:rPr>
        <w:t>intrasportabile</w:t>
      </w:r>
      <w:r w:rsidRPr="003434E6">
        <w:rPr>
          <w:rFonts w:ascii="Times New Roman" w:hAnsi="Times New Roman" w:cs="Times New Roman"/>
          <w:sz w:val="26"/>
          <w:szCs w:val="26"/>
        </w:rPr>
        <w:t>”: pertanto, ove la predetta visita venga richiesta al consulente, lo stesso inviterà la parte a formulare la necessaria richiesta di autorizzazione al giudice.</w:t>
      </w:r>
    </w:p>
    <w:p w14:paraId="52786579" w14:textId="6FD9AC92" w:rsidR="00246F99" w:rsidRDefault="00246F99" w:rsidP="00246F99">
      <w:pPr>
        <w:spacing w:after="0"/>
        <w:jc w:val="both"/>
        <w:rPr>
          <w:rFonts w:ascii="Times New Roman" w:hAnsi="Times New Roman" w:cs="Times New Roman"/>
          <w:sz w:val="26"/>
          <w:szCs w:val="26"/>
        </w:rPr>
      </w:pPr>
    </w:p>
    <w:p w14:paraId="0CBE402C" w14:textId="77777777" w:rsidR="00246F99" w:rsidRPr="00246F99" w:rsidRDefault="00246F99" w:rsidP="00246F99">
      <w:pPr>
        <w:spacing w:after="0"/>
        <w:jc w:val="both"/>
        <w:rPr>
          <w:rFonts w:ascii="Times New Roman" w:hAnsi="Times New Roman" w:cs="Times New Roman"/>
          <w:sz w:val="26"/>
          <w:szCs w:val="26"/>
        </w:rPr>
      </w:pPr>
    </w:p>
    <w:p w14:paraId="7670D0D1" w14:textId="4A315B88" w:rsidR="00B413DC" w:rsidRPr="00C51859" w:rsidRDefault="00B413DC" w:rsidP="00C51859">
      <w:pPr>
        <w:pStyle w:val="Paragrafoelenco"/>
        <w:numPr>
          <w:ilvl w:val="0"/>
          <w:numId w:val="1"/>
        </w:numPr>
        <w:spacing w:after="0"/>
        <w:rPr>
          <w:rFonts w:ascii="Times New Roman" w:hAnsi="Times New Roman" w:cs="Times New Roman"/>
          <w:i/>
          <w:iCs/>
          <w:sz w:val="28"/>
          <w:szCs w:val="28"/>
        </w:rPr>
      </w:pPr>
      <w:r w:rsidRPr="00C51859">
        <w:rPr>
          <w:rFonts w:ascii="Times New Roman" w:hAnsi="Times New Roman" w:cs="Times New Roman"/>
          <w:i/>
          <w:iCs/>
          <w:sz w:val="28"/>
          <w:szCs w:val="28"/>
        </w:rPr>
        <w:t>CONTENUTO DELLA RELAZIONE TECNICA</w:t>
      </w:r>
    </w:p>
    <w:p w14:paraId="6107D444" w14:textId="77777777" w:rsidR="00B413DC" w:rsidRPr="001B0AFB" w:rsidRDefault="00B413DC" w:rsidP="00B413DC">
      <w:pPr>
        <w:pStyle w:val="Paragrafoelenco"/>
        <w:spacing w:after="0"/>
        <w:ind w:left="0"/>
        <w:rPr>
          <w:rFonts w:ascii="Times New Roman" w:hAnsi="Times New Roman" w:cs="Times New Roman"/>
          <w:sz w:val="28"/>
          <w:szCs w:val="28"/>
        </w:rPr>
      </w:pPr>
    </w:p>
    <w:p w14:paraId="046715BD" w14:textId="77777777" w:rsidR="00B413DC" w:rsidRPr="001B0AFB" w:rsidRDefault="00B413DC" w:rsidP="009B1810">
      <w:pPr>
        <w:spacing w:after="0"/>
        <w:ind w:left="426"/>
        <w:contextualSpacing/>
        <w:jc w:val="both"/>
        <w:rPr>
          <w:rFonts w:ascii="Times New Roman" w:hAnsi="Times New Roman" w:cs="Times New Roman"/>
          <w:sz w:val="26"/>
          <w:szCs w:val="26"/>
        </w:rPr>
      </w:pPr>
      <w:r w:rsidRPr="001B0AFB">
        <w:rPr>
          <w:rFonts w:ascii="Times New Roman" w:hAnsi="Times New Roman" w:cs="Times New Roman"/>
          <w:sz w:val="26"/>
          <w:szCs w:val="26"/>
        </w:rPr>
        <w:t>La relazione dovrà contenere:</w:t>
      </w:r>
    </w:p>
    <w:p w14:paraId="01B9AFC2" w14:textId="77777777" w:rsidR="00B413DC" w:rsidRDefault="00B413DC" w:rsidP="009B1810">
      <w:pPr>
        <w:spacing w:after="0"/>
        <w:ind w:left="426"/>
        <w:contextualSpacing/>
        <w:jc w:val="both"/>
        <w:rPr>
          <w:rFonts w:ascii="Times New Roman" w:hAnsi="Times New Roman" w:cs="Times New Roman"/>
          <w:sz w:val="26"/>
          <w:szCs w:val="26"/>
        </w:rPr>
      </w:pPr>
      <w:r w:rsidRPr="001B0AFB">
        <w:rPr>
          <w:rFonts w:ascii="Times New Roman" w:hAnsi="Times New Roman" w:cs="Times New Roman"/>
          <w:sz w:val="26"/>
          <w:szCs w:val="26"/>
        </w:rPr>
        <w:t>- l’elenco cronologico della documentazione sanitaria versata in atti;</w:t>
      </w:r>
    </w:p>
    <w:p w14:paraId="4B984C84" w14:textId="77777777" w:rsidR="00B413DC" w:rsidRPr="001B0AFB" w:rsidRDefault="00B413DC" w:rsidP="009B1810">
      <w:pPr>
        <w:spacing w:after="0"/>
        <w:ind w:left="426"/>
        <w:contextualSpacing/>
        <w:jc w:val="both"/>
        <w:rPr>
          <w:rFonts w:ascii="Times New Roman" w:hAnsi="Times New Roman" w:cs="Times New Roman"/>
          <w:sz w:val="26"/>
          <w:szCs w:val="26"/>
        </w:rPr>
      </w:pPr>
    </w:p>
    <w:p w14:paraId="2CBC2FC9" w14:textId="77777777" w:rsidR="00B413DC" w:rsidRDefault="00B413DC" w:rsidP="009B1810">
      <w:pPr>
        <w:spacing w:after="0"/>
        <w:ind w:left="426"/>
        <w:contextualSpacing/>
        <w:jc w:val="both"/>
        <w:rPr>
          <w:rFonts w:ascii="Times New Roman" w:hAnsi="Times New Roman" w:cs="Times New Roman"/>
          <w:sz w:val="26"/>
          <w:szCs w:val="26"/>
        </w:rPr>
      </w:pPr>
      <w:r w:rsidRPr="001B0AFB">
        <w:rPr>
          <w:rFonts w:ascii="Times New Roman" w:hAnsi="Times New Roman" w:cs="Times New Roman"/>
          <w:sz w:val="26"/>
          <w:szCs w:val="26"/>
        </w:rPr>
        <w:t>-l’anamnesi (familiare, fisiologica, lavorativa, patologica)</w:t>
      </w:r>
      <w:r>
        <w:rPr>
          <w:rFonts w:ascii="Times New Roman" w:hAnsi="Times New Roman" w:cs="Times New Roman"/>
          <w:sz w:val="26"/>
          <w:szCs w:val="26"/>
        </w:rPr>
        <w:t>;</w:t>
      </w:r>
    </w:p>
    <w:p w14:paraId="4A81F59B" w14:textId="77777777" w:rsidR="00B413DC" w:rsidRPr="001B0AFB" w:rsidRDefault="00B413DC" w:rsidP="009B1810">
      <w:pPr>
        <w:spacing w:after="0"/>
        <w:ind w:left="426"/>
        <w:contextualSpacing/>
        <w:jc w:val="both"/>
        <w:rPr>
          <w:rFonts w:ascii="Times New Roman" w:hAnsi="Times New Roman" w:cs="Times New Roman"/>
          <w:sz w:val="26"/>
          <w:szCs w:val="26"/>
        </w:rPr>
      </w:pPr>
    </w:p>
    <w:p w14:paraId="76B80F00" w14:textId="77777777" w:rsidR="00B413DC" w:rsidRDefault="00B413DC" w:rsidP="009B1810">
      <w:pPr>
        <w:spacing w:after="0"/>
        <w:ind w:left="426"/>
        <w:contextualSpacing/>
        <w:jc w:val="both"/>
        <w:rPr>
          <w:rFonts w:ascii="Times New Roman" w:hAnsi="Times New Roman" w:cs="Times New Roman"/>
          <w:sz w:val="26"/>
          <w:szCs w:val="26"/>
        </w:rPr>
      </w:pPr>
      <w:r w:rsidRPr="001B0AFB">
        <w:rPr>
          <w:rFonts w:ascii="Times New Roman" w:hAnsi="Times New Roman" w:cs="Times New Roman"/>
          <w:sz w:val="26"/>
          <w:szCs w:val="26"/>
        </w:rPr>
        <w:t>-l’esame obiettivo accurato e completo per organi e apparati con descrizione delle condizioni psico-fisiche del soggetto, delle menomazioni obiettivate, delle compromissioni e limitazioni funzionali osservate e le ulteriori descrizioni delle condizioni del soggetto ritenute utili ai fini dell’accertamento;</w:t>
      </w:r>
    </w:p>
    <w:p w14:paraId="0E246F16" w14:textId="77777777" w:rsidR="00B413DC" w:rsidRDefault="00B413DC" w:rsidP="009B1810">
      <w:pPr>
        <w:spacing w:after="0"/>
        <w:ind w:left="426"/>
        <w:contextualSpacing/>
        <w:jc w:val="both"/>
        <w:rPr>
          <w:rFonts w:ascii="Times New Roman" w:hAnsi="Times New Roman" w:cs="Times New Roman"/>
          <w:sz w:val="26"/>
          <w:szCs w:val="26"/>
        </w:rPr>
      </w:pPr>
    </w:p>
    <w:p w14:paraId="26C64AAD" w14:textId="77777777" w:rsidR="00B413DC" w:rsidRDefault="00B413DC" w:rsidP="009B1810">
      <w:pPr>
        <w:spacing w:after="0"/>
        <w:ind w:left="426"/>
        <w:contextualSpacing/>
        <w:jc w:val="both"/>
        <w:rPr>
          <w:rFonts w:ascii="Times New Roman" w:hAnsi="Times New Roman" w:cs="Times New Roman"/>
          <w:sz w:val="26"/>
          <w:szCs w:val="26"/>
        </w:rPr>
      </w:pPr>
      <w:r w:rsidRPr="001B0AFB">
        <w:rPr>
          <w:rFonts w:ascii="Times New Roman" w:hAnsi="Times New Roman" w:cs="Times New Roman"/>
          <w:sz w:val="26"/>
          <w:szCs w:val="26"/>
        </w:rPr>
        <w:t>- la diagnosi conclusiva completa sia sotto il profilo clinico che medico legale;</w:t>
      </w:r>
    </w:p>
    <w:p w14:paraId="202BA4B8" w14:textId="77777777" w:rsidR="00B413DC" w:rsidRPr="001B0AFB" w:rsidRDefault="00B413DC" w:rsidP="009B1810">
      <w:pPr>
        <w:spacing w:after="0"/>
        <w:ind w:left="426"/>
        <w:contextualSpacing/>
        <w:jc w:val="both"/>
        <w:rPr>
          <w:rFonts w:ascii="Times New Roman" w:hAnsi="Times New Roman" w:cs="Times New Roman"/>
          <w:sz w:val="26"/>
          <w:szCs w:val="26"/>
        </w:rPr>
      </w:pPr>
    </w:p>
    <w:p w14:paraId="455AE077" w14:textId="53F4A3DE" w:rsidR="00B413DC" w:rsidRDefault="00B413DC" w:rsidP="009B1810">
      <w:pPr>
        <w:spacing w:after="0"/>
        <w:ind w:left="426"/>
        <w:contextualSpacing/>
        <w:jc w:val="both"/>
        <w:rPr>
          <w:rFonts w:ascii="Times New Roman" w:hAnsi="Times New Roman" w:cs="Times New Roman"/>
          <w:sz w:val="26"/>
          <w:szCs w:val="26"/>
        </w:rPr>
      </w:pPr>
      <w:r w:rsidRPr="001B0AFB">
        <w:rPr>
          <w:rFonts w:ascii="Times New Roman" w:hAnsi="Times New Roman" w:cs="Times New Roman"/>
          <w:sz w:val="26"/>
          <w:szCs w:val="26"/>
        </w:rPr>
        <w:t>- ove si tratti di invalidità civile</w:t>
      </w:r>
      <w:r>
        <w:rPr>
          <w:rFonts w:ascii="Times New Roman" w:hAnsi="Times New Roman" w:cs="Times New Roman"/>
          <w:sz w:val="26"/>
          <w:szCs w:val="26"/>
        </w:rPr>
        <w:t>, la relazione dovrà contenere</w:t>
      </w:r>
      <w:r w:rsidRPr="001B0AFB">
        <w:rPr>
          <w:rFonts w:ascii="Times New Roman" w:hAnsi="Times New Roman" w:cs="Times New Roman"/>
          <w:sz w:val="26"/>
          <w:szCs w:val="26"/>
        </w:rPr>
        <w:t>: a) l’elenco delle diagnosticate patologi</w:t>
      </w:r>
      <w:r>
        <w:rPr>
          <w:rFonts w:ascii="Times New Roman" w:hAnsi="Times New Roman" w:cs="Times New Roman"/>
          <w:sz w:val="26"/>
          <w:szCs w:val="26"/>
        </w:rPr>
        <w:t xml:space="preserve">e e </w:t>
      </w:r>
      <w:r w:rsidRPr="001B0AFB">
        <w:rPr>
          <w:rFonts w:ascii="Times New Roman" w:hAnsi="Times New Roman" w:cs="Times New Roman"/>
          <w:sz w:val="26"/>
          <w:szCs w:val="26"/>
        </w:rPr>
        <w:t xml:space="preserve">menomazioni correlate, voce per voce, i corrispondenti codici nosologici e </w:t>
      </w:r>
      <w:r>
        <w:rPr>
          <w:rFonts w:ascii="Times New Roman" w:hAnsi="Times New Roman" w:cs="Times New Roman"/>
          <w:sz w:val="26"/>
          <w:szCs w:val="26"/>
        </w:rPr>
        <w:t>le p</w:t>
      </w:r>
      <w:r w:rsidRPr="001B0AFB">
        <w:rPr>
          <w:rFonts w:ascii="Times New Roman" w:hAnsi="Times New Roman" w:cs="Times New Roman"/>
          <w:sz w:val="26"/>
          <w:szCs w:val="26"/>
        </w:rPr>
        <w:t xml:space="preserve">ercentuali valutative di cui alle tabelle riportate nel D.M. Sanità 5/2/1992; b) le percentuali valutative attribuite dal CTU, voce per voce, a ciascuna patologia/menomazione specificando quali percentuali egli abbia attribuito secondo le predette tabelle e quali invece abbia attribuito valendosi del c.d. criterio analogico; c) il valore percentuale complessivo della </w:t>
      </w:r>
      <w:proofErr w:type="spellStart"/>
      <w:r w:rsidRPr="00701336">
        <w:rPr>
          <w:rFonts w:ascii="Times New Roman" w:hAnsi="Times New Roman" w:cs="Times New Roman"/>
          <w:i/>
          <w:sz w:val="26"/>
          <w:szCs w:val="26"/>
        </w:rPr>
        <w:t>deminutio</w:t>
      </w:r>
      <w:proofErr w:type="spellEnd"/>
      <w:r w:rsidRPr="001B0AFB">
        <w:rPr>
          <w:rFonts w:ascii="Times New Roman" w:hAnsi="Times New Roman" w:cs="Times New Roman"/>
          <w:sz w:val="26"/>
          <w:szCs w:val="26"/>
        </w:rPr>
        <w:t xml:space="preserve"> della capacità lavorativa generica del soggetto cagionata dalle patologie/menomazioni accertate </w:t>
      </w:r>
      <w:r>
        <w:rPr>
          <w:rFonts w:ascii="Times New Roman" w:hAnsi="Times New Roman" w:cs="Times New Roman"/>
          <w:sz w:val="26"/>
          <w:szCs w:val="26"/>
        </w:rPr>
        <w:t>con specifica indicazione</w:t>
      </w:r>
      <w:r w:rsidRPr="001B0AFB">
        <w:rPr>
          <w:rFonts w:ascii="Times New Roman" w:hAnsi="Times New Roman" w:cs="Times New Roman"/>
          <w:sz w:val="26"/>
          <w:szCs w:val="26"/>
        </w:rPr>
        <w:t xml:space="preserve">, ove ricorra, </w:t>
      </w:r>
      <w:r>
        <w:rPr>
          <w:rFonts w:ascii="Times New Roman" w:hAnsi="Times New Roman" w:cs="Times New Roman"/>
          <w:sz w:val="26"/>
          <w:szCs w:val="26"/>
        </w:rPr>
        <w:t>del</w:t>
      </w:r>
      <w:r w:rsidRPr="001B0AFB">
        <w:rPr>
          <w:rFonts w:ascii="Times New Roman" w:hAnsi="Times New Roman" w:cs="Times New Roman"/>
          <w:sz w:val="26"/>
          <w:szCs w:val="26"/>
        </w:rPr>
        <w:t>la ragione della maggiorazione del 5% prevista dal citat</w:t>
      </w:r>
      <w:r>
        <w:rPr>
          <w:rFonts w:ascii="Times New Roman" w:hAnsi="Times New Roman" w:cs="Times New Roman"/>
          <w:sz w:val="26"/>
          <w:szCs w:val="26"/>
        </w:rPr>
        <w:t>o</w:t>
      </w:r>
      <w:r w:rsidRPr="001B0AFB">
        <w:rPr>
          <w:rFonts w:ascii="Times New Roman" w:hAnsi="Times New Roman" w:cs="Times New Roman"/>
          <w:sz w:val="26"/>
          <w:szCs w:val="26"/>
        </w:rPr>
        <w:t xml:space="preserve"> D.M. nel caso in cui vi sia anche incidenza negativa sulle occupazion</w:t>
      </w:r>
      <w:r>
        <w:rPr>
          <w:rFonts w:ascii="Times New Roman" w:hAnsi="Times New Roman" w:cs="Times New Roman"/>
          <w:sz w:val="26"/>
          <w:szCs w:val="26"/>
        </w:rPr>
        <w:t>i</w:t>
      </w:r>
      <w:r w:rsidRPr="001B0AFB">
        <w:rPr>
          <w:rFonts w:ascii="Times New Roman" w:hAnsi="Times New Roman" w:cs="Times New Roman"/>
          <w:sz w:val="26"/>
          <w:szCs w:val="26"/>
        </w:rPr>
        <w:t xml:space="preserve"> confacenti alle attitudini del soggetto (capacità lavorativa </w:t>
      </w:r>
      <w:proofErr w:type="spellStart"/>
      <w:r w:rsidRPr="001B0AFB">
        <w:rPr>
          <w:rFonts w:ascii="Times New Roman" w:hAnsi="Times New Roman" w:cs="Times New Roman"/>
          <w:sz w:val="26"/>
          <w:szCs w:val="26"/>
        </w:rPr>
        <w:t>semispecifica</w:t>
      </w:r>
      <w:proofErr w:type="spellEnd"/>
      <w:r w:rsidRPr="001B0AFB">
        <w:rPr>
          <w:rFonts w:ascii="Times New Roman" w:hAnsi="Times New Roman" w:cs="Times New Roman"/>
          <w:sz w:val="26"/>
          <w:szCs w:val="26"/>
        </w:rPr>
        <w:t xml:space="preserve">) e sulla capacità lavorativa specifica, riportando tutti i passaggi computazionali che l’hanno prodotta attraverso l’utilizzo del </w:t>
      </w:r>
      <w:r w:rsidR="00EC30DF" w:rsidRPr="001B0AFB">
        <w:rPr>
          <w:rFonts w:ascii="Times New Roman" w:hAnsi="Times New Roman" w:cs="Times New Roman"/>
          <w:sz w:val="26"/>
          <w:szCs w:val="26"/>
        </w:rPr>
        <w:t>cosiddetto</w:t>
      </w:r>
      <w:r w:rsidRPr="001B0AFB">
        <w:rPr>
          <w:rFonts w:ascii="Times New Roman" w:hAnsi="Times New Roman" w:cs="Times New Roman"/>
          <w:sz w:val="26"/>
          <w:szCs w:val="26"/>
        </w:rPr>
        <w:t xml:space="preserve"> “calcolo riduzionistico” che, per l’ambito in discussione, va applicato </w:t>
      </w:r>
      <w:proofErr w:type="spellStart"/>
      <w:r w:rsidRPr="00701336">
        <w:rPr>
          <w:rFonts w:ascii="Times New Roman" w:hAnsi="Times New Roman" w:cs="Times New Roman"/>
          <w:i/>
          <w:sz w:val="26"/>
          <w:szCs w:val="26"/>
        </w:rPr>
        <w:t>ope</w:t>
      </w:r>
      <w:proofErr w:type="spellEnd"/>
      <w:r w:rsidRPr="00701336">
        <w:rPr>
          <w:rFonts w:ascii="Times New Roman" w:hAnsi="Times New Roman" w:cs="Times New Roman"/>
          <w:i/>
          <w:sz w:val="26"/>
          <w:szCs w:val="26"/>
        </w:rPr>
        <w:t xml:space="preserve"> legis</w:t>
      </w:r>
      <w:r w:rsidRPr="001B0AFB">
        <w:rPr>
          <w:rFonts w:ascii="Times New Roman" w:hAnsi="Times New Roman" w:cs="Times New Roman"/>
          <w:sz w:val="26"/>
          <w:szCs w:val="26"/>
        </w:rPr>
        <w:t>;</w:t>
      </w:r>
    </w:p>
    <w:p w14:paraId="4A6202DB" w14:textId="77777777" w:rsidR="00B413DC" w:rsidRPr="001B0AFB" w:rsidRDefault="00B413DC" w:rsidP="009B1810">
      <w:pPr>
        <w:spacing w:after="0"/>
        <w:ind w:left="426"/>
        <w:contextualSpacing/>
        <w:jc w:val="both"/>
        <w:rPr>
          <w:rFonts w:ascii="Times New Roman" w:hAnsi="Times New Roman" w:cs="Times New Roman"/>
          <w:sz w:val="26"/>
          <w:szCs w:val="26"/>
        </w:rPr>
      </w:pPr>
    </w:p>
    <w:p w14:paraId="2D146C4B" w14:textId="0C58321D" w:rsidR="00B413DC" w:rsidRDefault="00B413DC" w:rsidP="009B1810">
      <w:pPr>
        <w:spacing w:after="0"/>
        <w:ind w:left="426"/>
        <w:contextualSpacing/>
        <w:jc w:val="both"/>
        <w:rPr>
          <w:rFonts w:ascii="Times New Roman" w:hAnsi="Times New Roman" w:cs="Times New Roman"/>
          <w:sz w:val="26"/>
          <w:szCs w:val="26"/>
        </w:rPr>
      </w:pPr>
      <w:r w:rsidRPr="001B0AFB">
        <w:rPr>
          <w:rFonts w:ascii="Times New Roman" w:hAnsi="Times New Roman" w:cs="Times New Roman"/>
          <w:sz w:val="26"/>
          <w:szCs w:val="26"/>
        </w:rPr>
        <w:t xml:space="preserve">-ove il CTU si </w:t>
      </w:r>
      <w:r w:rsidRPr="004D2478">
        <w:rPr>
          <w:rFonts w:ascii="Times New Roman" w:hAnsi="Times New Roman" w:cs="Times New Roman"/>
          <w:sz w:val="26"/>
          <w:szCs w:val="26"/>
        </w:rPr>
        <w:t xml:space="preserve">avvalga </w:t>
      </w:r>
      <w:r w:rsidR="00EA6C5B" w:rsidRPr="004D2478">
        <w:rPr>
          <w:rFonts w:ascii="Times New Roman" w:hAnsi="Times New Roman" w:cs="Times New Roman"/>
          <w:sz w:val="26"/>
          <w:szCs w:val="26"/>
        </w:rPr>
        <w:t xml:space="preserve">di test (c.d. “scale valutative della disabilità”, quali ADL, IADL, FIM, </w:t>
      </w:r>
      <w:proofErr w:type="spellStart"/>
      <w:r w:rsidR="00EA6C5B" w:rsidRPr="004D2478">
        <w:rPr>
          <w:rFonts w:ascii="Times New Roman" w:hAnsi="Times New Roman" w:cs="Times New Roman"/>
          <w:sz w:val="26"/>
          <w:szCs w:val="26"/>
        </w:rPr>
        <w:t>Barthel</w:t>
      </w:r>
      <w:proofErr w:type="spellEnd"/>
      <w:r w:rsidR="00EA6C5B" w:rsidRPr="004D2478">
        <w:rPr>
          <w:rFonts w:ascii="Times New Roman" w:hAnsi="Times New Roman" w:cs="Times New Roman"/>
          <w:sz w:val="26"/>
          <w:szCs w:val="26"/>
        </w:rPr>
        <w:t xml:space="preserve"> Index, ecc.)</w:t>
      </w:r>
      <w:r w:rsidR="00EA6C5B">
        <w:rPr>
          <w:rFonts w:ascii="Times New Roman" w:hAnsi="Times New Roman" w:cs="Times New Roman"/>
          <w:sz w:val="26"/>
          <w:szCs w:val="26"/>
        </w:rPr>
        <w:t xml:space="preserve"> </w:t>
      </w:r>
      <w:r w:rsidRPr="001B0AFB">
        <w:rPr>
          <w:rFonts w:ascii="Times New Roman" w:hAnsi="Times New Roman" w:cs="Times New Roman"/>
          <w:sz w:val="26"/>
          <w:szCs w:val="26"/>
        </w:rPr>
        <w:t xml:space="preserve">per l’accertamento della sussistenza delle condizioni di non autosufficienza del periziando, </w:t>
      </w:r>
      <w:r>
        <w:rPr>
          <w:rFonts w:ascii="Times New Roman" w:hAnsi="Times New Roman" w:cs="Times New Roman"/>
          <w:sz w:val="26"/>
          <w:szCs w:val="26"/>
        </w:rPr>
        <w:t xml:space="preserve">dovrà </w:t>
      </w:r>
      <w:r w:rsidRPr="001B0AFB">
        <w:rPr>
          <w:rFonts w:ascii="Times New Roman" w:hAnsi="Times New Roman" w:cs="Times New Roman"/>
          <w:sz w:val="26"/>
          <w:szCs w:val="26"/>
        </w:rPr>
        <w:t>specific</w:t>
      </w:r>
      <w:r>
        <w:rPr>
          <w:rFonts w:ascii="Times New Roman" w:hAnsi="Times New Roman" w:cs="Times New Roman"/>
          <w:sz w:val="26"/>
          <w:szCs w:val="26"/>
        </w:rPr>
        <w:t>are</w:t>
      </w:r>
      <w:r w:rsidRPr="001B0AFB">
        <w:rPr>
          <w:rFonts w:ascii="Times New Roman" w:hAnsi="Times New Roman" w:cs="Times New Roman"/>
          <w:sz w:val="26"/>
          <w:szCs w:val="26"/>
        </w:rPr>
        <w:t xml:space="preserve"> la rilevanza degli stessi alla luce dell’obiettività clinica rilevata ed alla diagnosi formulata;</w:t>
      </w:r>
    </w:p>
    <w:p w14:paraId="038B3FD5" w14:textId="77777777" w:rsidR="00B413DC" w:rsidRPr="001B0AFB" w:rsidRDefault="00B413DC" w:rsidP="009B1810">
      <w:pPr>
        <w:spacing w:after="0"/>
        <w:ind w:left="426"/>
        <w:contextualSpacing/>
        <w:jc w:val="both"/>
        <w:rPr>
          <w:rFonts w:ascii="Times New Roman" w:hAnsi="Times New Roman" w:cs="Times New Roman"/>
          <w:sz w:val="26"/>
          <w:szCs w:val="26"/>
        </w:rPr>
      </w:pPr>
    </w:p>
    <w:p w14:paraId="101C85E7" w14:textId="77777777" w:rsidR="00B413DC" w:rsidRDefault="00B413DC" w:rsidP="009B1810">
      <w:pPr>
        <w:spacing w:after="0"/>
        <w:ind w:left="426"/>
        <w:contextualSpacing/>
        <w:jc w:val="both"/>
        <w:rPr>
          <w:rFonts w:ascii="Times New Roman" w:hAnsi="Times New Roman" w:cs="Times New Roman"/>
          <w:sz w:val="26"/>
          <w:szCs w:val="26"/>
        </w:rPr>
      </w:pPr>
      <w:r>
        <w:rPr>
          <w:rFonts w:ascii="Times New Roman" w:hAnsi="Times New Roman" w:cs="Times New Roman"/>
          <w:sz w:val="26"/>
          <w:szCs w:val="26"/>
        </w:rPr>
        <w:t>- il CTU specificherà</w:t>
      </w:r>
      <w:r w:rsidRPr="001B0AFB">
        <w:rPr>
          <w:rFonts w:ascii="Times New Roman" w:hAnsi="Times New Roman" w:cs="Times New Roman"/>
          <w:sz w:val="26"/>
          <w:szCs w:val="26"/>
        </w:rPr>
        <w:t xml:space="preserve"> la decorrenza del requisito sanitario e i motivi e la relativa documentazione sanitaria posti a suo fondamento;</w:t>
      </w:r>
    </w:p>
    <w:p w14:paraId="3149B940" w14:textId="77777777" w:rsidR="00B413DC" w:rsidRPr="001B0AFB" w:rsidRDefault="00B413DC" w:rsidP="009B1810">
      <w:pPr>
        <w:spacing w:after="0"/>
        <w:ind w:left="426"/>
        <w:contextualSpacing/>
        <w:jc w:val="both"/>
        <w:rPr>
          <w:rFonts w:ascii="Times New Roman" w:hAnsi="Times New Roman" w:cs="Times New Roman"/>
          <w:sz w:val="26"/>
          <w:szCs w:val="26"/>
        </w:rPr>
      </w:pPr>
    </w:p>
    <w:p w14:paraId="5E278484" w14:textId="3A0B237E" w:rsidR="00E8020E" w:rsidRDefault="00B413DC" w:rsidP="00A71243">
      <w:pPr>
        <w:spacing w:after="0"/>
        <w:ind w:left="426"/>
        <w:contextualSpacing/>
        <w:jc w:val="both"/>
        <w:rPr>
          <w:rFonts w:ascii="Times New Roman" w:hAnsi="Times New Roman" w:cs="Times New Roman"/>
          <w:sz w:val="26"/>
          <w:szCs w:val="26"/>
        </w:rPr>
      </w:pPr>
      <w:r w:rsidRPr="001B0AFB">
        <w:rPr>
          <w:rFonts w:ascii="Times New Roman" w:hAnsi="Times New Roman" w:cs="Times New Roman"/>
          <w:sz w:val="26"/>
          <w:szCs w:val="26"/>
        </w:rPr>
        <w:t>- il CTU omette</w:t>
      </w:r>
      <w:r>
        <w:rPr>
          <w:rFonts w:ascii="Times New Roman" w:hAnsi="Times New Roman" w:cs="Times New Roman"/>
          <w:sz w:val="26"/>
          <w:szCs w:val="26"/>
        </w:rPr>
        <w:t>rà</w:t>
      </w:r>
      <w:r w:rsidRPr="001B0AFB">
        <w:rPr>
          <w:rFonts w:ascii="Times New Roman" w:hAnsi="Times New Roman" w:cs="Times New Roman"/>
          <w:sz w:val="26"/>
          <w:szCs w:val="26"/>
        </w:rPr>
        <w:t xml:space="preserve"> ogni riferimento alle prestazioni collegate all’accertamento sanitario effettuato.</w:t>
      </w:r>
    </w:p>
    <w:p w14:paraId="683A66CE" w14:textId="2386E53F" w:rsidR="00E8020E" w:rsidRDefault="00E8020E" w:rsidP="009B1810">
      <w:pPr>
        <w:spacing w:after="0"/>
        <w:ind w:left="426"/>
        <w:contextualSpacing/>
        <w:jc w:val="both"/>
        <w:rPr>
          <w:rFonts w:ascii="Times New Roman" w:hAnsi="Times New Roman" w:cs="Times New Roman"/>
          <w:sz w:val="26"/>
          <w:szCs w:val="26"/>
        </w:rPr>
      </w:pPr>
    </w:p>
    <w:p w14:paraId="091577C2" w14:textId="77777777" w:rsidR="00E8020E" w:rsidRDefault="00E8020E" w:rsidP="009B1810">
      <w:pPr>
        <w:spacing w:after="0"/>
        <w:ind w:left="426"/>
        <w:contextualSpacing/>
        <w:jc w:val="both"/>
        <w:rPr>
          <w:rFonts w:ascii="Times New Roman" w:hAnsi="Times New Roman" w:cs="Times New Roman"/>
          <w:sz w:val="26"/>
          <w:szCs w:val="26"/>
        </w:rPr>
      </w:pPr>
    </w:p>
    <w:p w14:paraId="56A6DD91" w14:textId="7D45BDC9" w:rsidR="00B413DC" w:rsidRPr="00AE4D19" w:rsidRDefault="00B413DC" w:rsidP="00AE4D19">
      <w:pPr>
        <w:pStyle w:val="Paragrafoelenco"/>
        <w:numPr>
          <w:ilvl w:val="0"/>
          <w:numId w:val="1"/>
        </w:numPr>
        <w:spacing w:after="0"/>
        <w:rPr>
          <w:rFonts w:ascii="Times New Roman" w:hAnsi="Times New Roman" w:cs="Times New Roman"/>
          <w:i/>
          <w:iCs/>
          <w:sz w:val="28"/>
          <w:szCs w:val="28"/>
        </w:rPr>
      </w:pPr>
      <w:r w:rsidRPr="00AE4D19">
        <w:rPr>
          <w:rFonts w:ascii="Times New Roman" w:hAnsi="Times New Roman" w:cs="Times New Roman"/>
          <w:i/>
          <w:iCs/>
          <w:sz w:val="28"/>
          <w:szCs w:val="28"/>
        </w:rPr>
        <w:t>COMPILAZIONE DEL PROSPETTO CONCLUSIVO</w:t>
      </w:r>
    </w:p>
    <w:p w14:paraId="5A8EDD70" w14:textId="77777777" w:rsidR="00B413DC" w:rsidRPr="00AE4D19" w:rsidRDefault="00B413DC" w:rsidP="00AE4D19">
      <w:pPr>
        <w:spacing w:after="0"/>
        <w:ind w:left="360"/>
        <w:rPr>
          <w:rFonts w:ascii="Times New Roman" w:hAnsi="Times New Roman" w:cs="Times New Roman"/>
          <w:i/>
          <w:iCs/>
          <w:sz w:val="28"/>
          <w:szCs w:val="28"/>
        </w:rPr>
      </w:pPr>
    </w:p>
    <w:p w14:paraId="35D202C1" w14:textId="77777777" w:rsidR="00B413DC" w:rsidRDefault="00B413DC" w:rsidP="0044545D">
      <w:pPr>
        <w:spacing w:after="0"/>
        <w:ind w:left="284"/>
        <w:jc w:val="both"/>
        <w:rPr>
          <w:rFonts w:ascii="Times New Roman" w:hAnsi="Times New Roman" w:cs="Times New Roman"/>
          <w:sz w:val="26"/>
          <w:szCs w:val="26"/>
        </w:rPr>
      </w:pPr>
      <w:r>
        <w:rPr>
          <w:rFonts w:ascii="Times New Roman" w:hAnsi="Times New Roman" w:cs="Times New Roman"/>
          <w:sz w:val="26"/>
          <w:szCs w:val="26"/>
        </w:rPr>
        <w:t>Il CTU, redatta la relazione scritta e formulate le conclusioni, per consentirne una immediata ed esaustiva ricostruzione, è tenuto a compilare il seguente prospetto conclusivo contenente i dati sintetici del compiuto accertamento.</w:t>
      </w:r>
    </w:p>
    <w:p w14:paraId="54C0839F" w14:textId="77777777" w:rsidR="00B413DC" w:rsidRDefault="00B413DC" w:rsidP="00B413DC">
      <w:pPr>
        <w:spacing w:after="0"/>
        <w:jc w:val="both"/>
        <w:rPr>
          <w:rFonts w:ascii="Times New Roman" w:hAnsi="Times New Roman" w:cs="Times New Roman"/>
          <w:sz w:val="26"/>
          <w:szCs w:val="26"/>
        </w:rPr>
      </w:pPr>
    </w:p>
    <w:tbl>
      <w:tblPr>
        <w:tblStyle w:val="Grigliatabella"/>
        <w:tblW w:w="0" w:type="auto"/>
        <w:jc w:val="center"/>
        <w:tblLook w:val="04A0" w:firstRow="1" w:lastRow="0" w:firstColumn="1" w:lastColumn="0" w:noHBand="0" w:noVBand="1"/>
      </w:tblPr>
      <w:tblGrid>
        <w:gridCol w:w="4433"/>
        <w:gridCol w:w="5195"/>
      </w:tblGrid>
      <w:tr w:rsidR="006B2BA9" w14:paraId="1B16F61D" w14:textId="77777777" w:rsidTr="00F93F22">
        <w:trPr>
          <w:jc w:val="center"/>
        </w:trPr>
        <w:tc>
          <w:tcPr>
            <w:tcW w:w="4433" w:type="dxa"/>
          </w:tcPr>
          <w:p w14:paraId="514A0362" w14:textId="77777777" w:rsidR="006B2BA9" w:rsidRDefault="006B2BA9" w:rsidP="00DD1EDF">
            <w:pPr>
              <w:jc w:val="center"/>
              <w:rPr>
                <w:rFonts w:ascii="Times New Roman" w:hAnsi="Times New Roman" w:cs="Times New Roman"/>
                <w:sz w:val="28"/>
                <w:szCs w:val="28"/>
              </w:rPr>
            </w:pPr>
            <w:r>
              <w:rPr>
                <w:rFonts w:ascii="Times New Roman" w:hAnsi="Times New Roman" w:cs="Times New Roman"/>
                <w:sz w:val="28"/>
                <w:szCs w:val="28"/>
              </w:rPr>
              <w:lastRenderedPageBreak/>
              <w:t>Dati anagrafici del Periziato</w:t>
            </w:r>
          </w:p>
        </w:tc>
        <w:tc>
          <w:tcPr>
            <w:tcW w:w="5195" w:type="dxa"/>
          </w:tcPr>
          <w:p w14:paraId="3DCDCBF9" w14:textId="65C15DC3" w:rsidR="006B2BA9" w:rsidRDefault="006B2BA9" w:rsidP="00DD1EDF">
            <w:pPr>
              <w:jc w:val="center"/>
              <w:rPr>
                <w:rFonts w:ascii="Times New Roman" w:hAnsi="Times New Roman" w:cs="Times New Roman"/>
                <w:sz w:val="28"/>
                <w:szCs w:val="28"/>
              </w:rPr>
            </w:pPr>
            <w:r>
              <w:rPr>
                <w:rFonts w:ascii="Times New Roman" w:hAnsi="Times New Roman" w:cs="Times New Roman"/>
                <w:sz w:val="28"/>
                <w:szCs w:val="28"/>
              </w:rPr>
              <w:t>Data presentazione domanda amministrativa</w:t>
            </w:r>
          </w:p>
        </w:tc>
      </w:tr>
      <w:tr w:rsidR="006B2BA9" w14:paraId="61C51CA6" w14:textId="77777777" w:rsidTr="00F93F22">
        <w:trPr>
          <w:jc w:val="center"/>
        </w:trPr>
        <w:tc>
          <w:tcPr>
            <w:tcW w:w="4433" w:type="dxa"/>
          </w:tcPr>
          <w:p w14:paraId="5AEC642A" w14:textId="77777777" w:rsidR="006B2BA9" w:rsidRPr="00526DE1" w:rsidRDefault="006B2BA9" w:rsidP="00D62B57">
            <w:pPr>
              <w:rPr>
                <w:rFonts w:ascii="Times New Roman" w:hAnsi="Times New Roman" w:cs="Times New Roman"/>
                <w:i/>
                <w:iCs/>
                <w:sz w:val="28"/>
                <w:szCs w:val="28"/>
              </w:rPr>
            </w:pPr>
            <w:r w:rsidRPr="00526DE1">
              <w:rPr>
                <w:rFonts w:ascii="Times New Roman" w:hAnsi="Times New Roman" w:cs="Times New Roman"/>
                <w:i/>
                <w:iCs/>
                <w:sz w:val="28"/>
                <w:szCs w:val="28"/>
              </w:rPr>
              <w:t xml:space="preserve">Nome </w:t>
            </w:r>
          </w:p>
          <w:p w14:paraId="39CB90DA" w14:textId="77777777" w:rsidR="006B2BA9" w:rsidRPr="00526DE1" w:rsidRDefault="006B2BA9" w:rsidP="00D62B57">
            <w:pPr>
              <w:rPr>
                <w:rFonts w:ascii="Times New Roman" w:hAnsi="Times New Roman" w:cs="Times New Roman"/>
                <w:i/>
                <w:iCs/>
                <w:sz w:val="28"/>
                <w:szCs w:val="28"/>
              </w:rPr>
            </w:pPr>
            <w:r w:rsidRPr="00526DE1">
              <w:rPr>
                <w:rFonts w:ascii="Times New Roman" w:hAnsi="Times New Roman" w:cs="Times New Roman"/>
                <w:i/>
                <w:iCs/>
                <w:sz w:val="28"/>
                <w:szCs w:val="28"/>
              </w:rPr>
              <w:t xml:space="preserve">Cognome </w:t>
            </w:r>
          </w:p>
          <w:p w14:paraId="5180BCC2" w14:textId="77777777" w:rsidR="006B2BA9" w:rsidRPr="00526DE1" w:rsidRDefault="006B2BA9" w:rsidP="00D62B57">
            <w:pPr>
              <w:rPr>
                <w:rFonts w:ascii="Times New Roman" w:hAnsi="Times New Roman" w:cs="Times New Roman"/>
                <w:i/>
                <w:iCs/>
                <w:sz w:val="28"/>
                <w:szCs w:val="28"/>
              </w:rPr>
            </w:pPr>
            <w:r w:rsidRPr="00526DE1">
              <w:rPr>
                <w:rFonts w:ascii="Times New Roman" w:hAnsi="Times New Roman" w:cs="Times New Roman"/>
                <w:i/>
                <w:iCs/>
                <w:sz w:val="28"/>
                <w:szCs w:val="28"/>
              </w:rPr>
              <w:t>Data di nascita</w:t>
            </w:r>
          </w:p>
        </w:tc>
        <w:tc>
          <w:tcPr>
            <w:tcW w:w="5195" w:type="dxa"/>
          </w:tcPr>
          <w:p w14:paraId="1E8FFF91" w14:textId="77777777" w:rsidR="00331F79" w:rsidRDefault="00331F79" w:rsidP="00D62B57">
            <w:pPr>
              <w:jc w:val="center"/>
              <w:rPr>
                <w:rFonts w:ascii="Times New Roman" w:hAnsi="Times New Roman" w:cs="Times New Roman"/>
                <w:sz w:val="28"/>
                <w:szCs w:val="28"/>
              </w:rPr>
            </w:pPr>
          </w:p>
          <w:p w14:paraId="1A48467E" w14:textId="287B559C" w:rsidR="006B2BA9" w:rsidRDefault="006B2BA9" w:rsidP="00D62B57">
            <w:pPr>
              <w:jc w:val="center"/>
              <w:rPr>
                <w:rFonts w:ascii="Times New Roman" w:hAnsi="Times New Roman" w:cs="Times New Roman"/>
                <w:sz w:val="28"/>
                <w:szCs w:val="28"/>
              </w:rPr>
            </w:pPr>
            <w:r>
              <w:rPr>
                <w:rFonts w:ascii="Times New Roman" w:hAnsi="Times New Roman" w:cs="Times New Roman"/>
                <w:sz w:val="28"/>
                <w:szCs w:val="28"/>
              </w:rPr>
              <w:t>------/------/------</w:t>
            </w:r>
          </w:p>
        </w:tc>
      </w:tr>
      <w:tr w:rsidR="00FD5EA8" w14:paraId="640D9089" w14:textId="77777777" w:rsidTr="00F93F22">
        <w:trPr>
          <w:jc w:val="center"/>
        </w:trPr>
        <w:tc>
          <w:tcPr>
            <w:tcW w:w="9628" w:type="dxa"/>
            <w:gridSpan w:val="2"/>
            <w:tcBorders>
              <w:bottom w:val="single" w:sz="4" w:space="0" w:color="auto"/>
            </w:tcBorders>
          </w:tcPr>
          <w:p w14:paraId="61E8F414" w14:textId="40001A14" w:rsidR="00FD5EA8" w:rsidRDefault="00FD5EA8" w:rsidP="00DD1EDF">
            <w:pPr>
              <w:jc w:val="center"/>
              <w:rPr>
                <w:rFonts w:ascii="Times New Roman" w:hAnsi="Times New Roman" w:cs="Times New Roman"/>
                <w:sz w:val="28"/>
                <w:szCs w:val="28"/>
              </w:rPr>
            </w:pPr>
            <w:r>
              <w:rPr>
                <w:rFonts w:ascii="Times New Roman" w:hAnsi="Times New Roman" w:cs="Times New Roman"/>
                <w:sz w:val="28"/>
                <w:szCs w:val="28"/>
              </w:rPr>
              <w:t xml:space="preserve">Diagnosi </w:t>
            </w:r>
            <w:r w:rsidR="00297C4B">
              <w:rPr>
                <w:rFonts w:ascii="Times New Roman" w:hAnsi="Times New Roman" w:cs="Times New Roman"/>
                <w:sz w:val="28"/>
                <w:szCs w:val="28"/>
              </w:rPr>
              <w:t xml:space="preserve">clinica </w:t>
            </w:r>
            <w:r>
              <w:rPr>
                <w:rFonts w:ascii="Times New Roman" w:hAnsi="Times New Roman" w:cs="Times New Roman"/>
                <w:sz w:val="28"/>
                <w:szCs w:val="28"/>
              </w:rPr>
              <w:t>conclusiva e patologi</w:t>
            </w:r>
            <w:r w:rsidR="00297C4B">
              <w:rPr>
                <w:rFonts w:ascii="Times New Roman" w:hAnsi="Times New Roman" w:cs="Times New Roman"/>
                <w:sz w:val="28"/>
                <w:szCs w:val="28"/>
              </w:rPr>
              <w:t>e</w:t>
            </w:r>
            <w:r>
              <w:rPr>
                <w:rFonts w:ascii="Times New Roman" w:hAnsi="Times New Roman" w:cs="Times New Roman"/>
                <w:sz w:val="28"/>
                <w:szCs w:val="28"/>
              </w:rPr>
              <w:t xml:space="preserve"> riscontrate:</w:t>
            </w:r>
          </w:p>
          <w:p w14:paraId="40E8930F" w14:textId="77777777" w:rsidR="00FD5EA8" w:rsidRDefault="00FD5EA8" w:rsidP="00D62B57">
            <w:pPr>
              <w:rPr>
                <w:rFonts w:ascii="Times New Roman" w:hAnsi="Times New Roman" w:cs="Times New Roman"/>
                <w:sz w:val="28"/>
                <w:szCs w:val="28"/>
              </w:rPr>
            </w:pPr>
            <w:r>
              <w:rPr>
                <w:rFonts w:ascii="Times New Roman" w:hAnsi="Times New Roman" w:cs="Times New Roman"/>
                <w:sz w:val="28"/>
                <w:szCs w:val="28"/>
              </w:rPr>
              <w:t>--------------------------------------------------------------------------------------------------------------------------------------------------------------------------------------------------------</w:t>
            </w:r>
          </w:p>
          <w:p w14:paraId="355E8097" w14:textId="77777777" w:rsidR="00FD5EA8" w:rsidRDefault="00FD5EA8" w:rsidP="00D62B57">
            <w:pPr>
              <w:rPr>
                <w:rFonts w:ascii="Times New Roman" w:hAnsi="Times New Roman" w:cs="Times New Roman"/>
                <w:sz w:val="28"/>
                <w:szCs w:val="28"/>
              </w:rPr>
            </w:pPr>
            <w:r>
              <w:rPr>
                <w:rFonts w:ascii="Times New Roman" w:hAnsi="Times New Roman" w:cs="Times New Roman"/>
                <w:sz w:val="28"/>
                <w:szCs w:val="28"/>
              </w:rPr>
              <w:t>----------------------------------------------------------------------------------------------------</w:t>
            </w:r>
          </w:p>
          <w:p w14:paraId="0577E80B" w14:textId="77777777" w:rsidR="00FD5EA8" w:rsidRDefault="00FD5EA8" w:rsidP="00D62B57">
            <w:pPr>
              <w:rPr>
                <w:rFonts w:ascii="Times New Roman" w:hAnsi="Times New Roman" w:cs="Times New Roman"/>
                <w:sz w:val="28"/>
                <w:szCs w:val="28"/>
              </w:rPr>
            </w:pPr>
            <w:r>
              <w:rPr>
                <w:rFonts w:ascii="Times New Roman" w:hAnsi="Times New Roman" w:cs="Times New Roman"/>
                <w:sz w:val="28"/>
                <w:szCs w:val="28"/>
              </w:rPr>
              <w:t>----------------------------------------------------------------------------------------------------</w:t>
            </w:r>
          </w:p>
        </w:tc>
      </w:tr>
      <w:tr w:rsidR="00DF43D1" w14:paraId="2CCBA957" w14:textId="77777777" w:rsidTr="00F93F22">
        <w:trPr>
          <w:jc w:val="center"/>
        </w:trPr>
        <w:tc>
          <w:tcPr>
            <w:tcW w:w="9628" w:type="dxa"/>
            <w:gridSpan w:val="2"/>
            <w:shd w:val="clear" w:color="auto" w:fill="BFBFBF" w:themeFill="background1" w:themeFillShade="BF"/>
          </w:tcPr>
          <w:p w14:paraId="0ED21711" w14:textId="77777777" w:rsidR="00DF43D1" w:rsidRDefault="00DF43D1" w:rsidP="00D62B57">
            <w:pPr>
              <w:rPr>
                <w:rFonts w:ascii="Times New Roman" w:hAnsi="Times New Roman" w:cs="Times New Roman"/>
                <w:sz w:val="28"/>
                <w:szCs w:val="28"/>
              </w:rPr>
            </w:pPr>
          </w:p>
        </w:tc>
      </w:tr>
      <w:tr w:rsidR="00FD5EA8" w:rsidRPr="00E77C9E" w14:paraId="70DC2E96" w14:textId="77777777" w:rsidTr="00F93F22">
        <w:trPr>
          <w:jc w:val="center"/>
        </w:trPr>
        <w:tc>
          <w:tcPr>
            <w:tcW w:w="9628" w:type="dxa"/>
            <w:gridSpan w:val="2"/>
          </w:tcPr>
          <w:p w14:paraId="7091A105" w14:textId="79FECABE" w:rsidR="00FD5EA8" w:rsidRDefault="006012EF" w:rsidP="00DD1EDF">
            <w:pPr>
              <w:jc w:val="center"/>
              <w:rPr>
                <w:rFonts w:ascii="Times New Roman" w:hAnsi="Times New Roman" w:cs="Times New Roman"/>
                <w:sz w:val="28"/>
                <w:szCs w:val="28"/>
              </w:rPr>
            </w:pPr>
            <w:r w:rsidRPr="006012EF">
              <w:rPr>
                <w:rFonts w:ascii="Times New Roman" w:hAnsi="Times New Roman" w:cs="Times New Roman"/>
                <w:sz w:val="28"/>
                <w:szCs w:val="28"/>
              </w:rPr>
              <w:t xml:space="preserve">Giudizio medico legale </w:t>
            </w:r>
            <w:r w:rsidR="00FD5EA8" w:rsidRPr="006012EF">
              <w:rPr>
                <w:rFonts w:ascii="Times New Roman" w:hAnsi="Times New Roman" w:cs="Times New Roman"/>
                <w:sz w:val="28"/>
                <w:szCs w:val="28"/>
              </w:rPr>
              <w:t>in base al contenuto della domanda giudiziale:</w:t>
            </w:r>
          </w:p>
          <w:p w14:paraId="25BFD756" w14:textId="77777777" w:rsidR="00F93F22" w:rsidRDefault="00F93F22" w:rsidP="00D62B57">
            <w:pPr>
              <w:rPr>
                <w:rFonts w:ascii="Times New Roman" w:hAnsi="Times New Roman" w:cs="Times New Roman"/>
                <w:sz w:val="28"/>
                <w:szCs w:val="28"/>
              </w:rPr>
            </w:pPr>
            <w:r>
              <w:rPr>
                <w:rFonts w:ascii="Times New Roman" w:hAnsi="Times New Roman" w:cs="Times New Roman"/>
                <w:sz w:val="28"/>
                <w:szCs w:val="28"/>
              </w:rPr>
              <w:t>--------------------------------------------------------------------------------------------------------------------------------------------------------------------------------------------------------</w:t>
            </w:r>
          </w:p>
          <w:p w14:paraId="776ECDDA" w14:textId="2CE15359" w:rsidR="00F93F22" w:rsidRPr="006012EF" w:rsidRDefault="00F93F22" w:rsidP="00D62B57">
            <w:pPr>
              <w:rPr>
                <w:rFonts w:ascii="Times New Roman" w:hAnsi="Times New Roman" w:cs="Times New Roman"/>
                <w:sz w:val="28"/>
                <w:szCs w:val="28"/>
              </w:rPr>
            </w:pPr>
            <w:r>
              <w:rPr>
                <w:rFonts w:ascii="Times New Roman" w:hAnsi="Times New Roman" w:cs="Times New Roman"/>
                <w:sz w:val="28"/>
                <w:szCs w:val="28"/>
              </w:rPr>
              <w:t>----------------------------------------------------------------------------------------------------</w:t>
            </w:r>
          </w:p>
        </w:tc>
      </w:tr>
      <w:tr w:rsidR="00FD5EA8" w14:paraId="2108117F" w14:textId="77777777" w:rsidTr="00F93F22">
        <w:trPr>
          <w:jc w:val="center"/>
        </w:trPr>
        <w:tc>
          <w:tcPr>
            <w:tcW w:w="9628" w:type="dxa"/>
            <w:gridSpan w:val="2"/>
            <w:shd w:val="clear" w:color="auto" w:fill="BFBFBF" w:themeFill="background1" w:themeFillShade="BF"/>
          </w:tcPr>
          <w:p w14:paraId="0D917A28" w14:textId="67353395" w:rsidR="00FD5EA8" w:rsidRPr="00775ED2" w:rsidRDefault="00FD5EA8" w:rsidP="00775ED2">
            <w:pPr>
              <w:rPr>
                <w:rFonts w:ascii="Times New Roman" w:hAnsi="Times New Roman" w:cs="Times New Roman"/>
                <w:sz w:val="28"/>
                <w:szCs w:val="28"/>
              </w:rPr>
            </w:pPr>
          </w:p>
        </w:tc>
      </w:tr>
      <w:tr w:rsidR="00FD5EA8" w14:paraId="4115A0C4" w14:textId="77777777" w:rsidTr="00F93F22">
        <w:trPr>
          <w:jc w:val="center"/>
        </w:trPr>
        <w:tc>
          <w:tcPr>
            <w:tcW w:w="9628" w:type="dxa"/>
            <w:gridSpan w:val="2"/>
          </w:tcPr>
          <w:p w14:paraId="72FD7B67" w14:textId="77777777" w:rsidR="000C4A54" w:rsidRDefault="00FD5EA8" w:rsidP="00331F79">
            <w:pPr>
              <w:pStyle w:val="Paragrafoelenco"/>
              <w:jc w:val="center"/>
              <w:rPr>
                <w:rFonts w:ascii="Times New Roman" w:hAnsi="Times New Roman" w:cs="Times New Roman"/>
                <w:sz w:val="28"/>
                <w:szCs w:val="28"/>
              </w:rPr>
            </w:pPr>
            <w:r>
              <w:rPr>
                <w:rFonts w:ascii="Times New Roman" w:hAnsi="Times New Roman" w:cs="Times New Roman"/>
                <w:sz w:val="28"/>
                <w:szCs w:val="28"/>
              </w:rPr>
              <w:t>Status di portatore di handicap e situazione di gravità o non gravità</w:t>
            </w:r>
          </w:p>
          <w:p w14:paraId="4D93FB1F" w14:textId="56C3C7BA" w:rsidR="00FD5EA8" w:rsidRDefault="000C4A54" w:rsidP="00331F79">
            <w:pPr>
              <w:pStyle w:val="Paragrafoelenco"/>
              <w:jc w:val="center"/>
              <w:rPr>
                <w:rFonts w:ascii="Times New Roman" w:hAnsi="Times New Roman" w:cs="Times New Roman"/>
                <w:sz w:val="28"/>
                <w:szCs w:val="28"/>
              </w:rPr>
            </w:pPr>
            <w:r w:rsidRPr="003A19A3">
              <w:rPr>
                <w:rFonts w:ascii="Times New Roman" w:hAnsi="Times New Roman" w:cs="Times New Roman"/>
                <w:i/>
                <w:iCs/>
                <w:sz w:val="28"/>
                <w:szCs w:val="28"/>
              </w:rPr>
              <w:t>(barrare la casella</w:t>
            </w:r>
            <w:r>
              <w:rPr>
                <w:rFonts w:ascii="Times New Roman" w:hAnsi="Times New Roman" w:cs="Times New Roman"/>
                <w:i/>
                <w:iCs/>
                <w:sz w:val="28"/>
                <w:szCs w:val="28"/>
              </w:rPr>
              <w:t xml:space="preserve"> corrispondente </w:t>
            </w:r>
            <w:r w:rsidR="006759E7">
              <w:rPr>
                <w:rFonts w:ascii="Times New Roman" w:hAnsi="Times New Roman" w:cs="Times New Roman"/>
                <w:i/>
                <w:iCs/>
                <w:sz w:val="28"/>
                <w:szCs w:val="28"/>
              </w:rPr>
              <w:t>se oggetto della domanda)</w:t>
            </w:r>
          </w:p>
        </w:tc>
      </w:tr>
      <w:tr w:rsidR="006759E7" w14:paraId="2081081E" w14:textId="77777777" w:rsidTr="006759E7">
        <w:trPr>
          <w:jc w:val="center"/>
        </w:trPr>
        <w:tc>
          <w:tcPr>
            <w:tcW w:w="4433" w:type="dxa"/>
            <w:tcBorders>
              <w:bottom w:val="single" w:sz="4" w:space="0" w:color="auto"/>
            </w:tcBorders>
          </w:tcPr>
          <w:p w14:paraId="2BD3D0C0" w14:textId="0B09647E" w:rsidR="006759E7" w:rsidRPr="003A19A3" w:rsidRDefault="006759E7" w:rsidP="00D62B57">
            <w:pPr>
              <w:jc w:val="center"/>
              <w:rPr>
                <w:rFonts w:ascii="Times New Roman" w:hAnsi="Times New Roman" w:cs="Times New Roman"/>
                <w:i/>
                <w:iCs/>
                <w:sz w:val="28"/>
                <w:szCs w:val="28"/>
              </w:rPr>
            </w:pPr>
            <w:r>
              <w:rPr>
                <w:rFonts w:ascii="Times New Roman" w:hAnsi="Times New Roman" w:cs="Times New Roman"/>
                <w:sz w:val="28"/>
                <w:szCs w:val="28"/>
              </w:rPr>
              <w:t xml:space="preserve">Grave </w:t>
            </w:r>
            <w:r w:rsidRPr="004B6057">
              <w:rPr>
                <w:rFonts w:ascii="Times New Roman" w:hAnsi="Times New Roman" w:cs="Times New Roman"/>
                <w:sz w:val="44"/>
                <w:szCs w:val="44"/>
              </w:rPr>
              <w:t>□</w:t>
            </w:r>
          </w:p>
        </w:tc>
        <w:tc>
          <w:tcPr>
            <w:tcW w:w="5195" w:type="dxa"/>
            <w:tcBorders>
              <w:bottom w:val="single" w:sz="4" w:space="0" w:color="auto"/>
            </w:tcBorders>
          </w:tcPr>
          <w:p w14:paraId="77FC2E16" w14:textId="77777777" w:rsidR="006759E7" w:rsidRDefault="006759E7" w:rsidP="00D62B57">
            <w:pPr>
              <w:jc w:val="center"/>
              <w:rPr>
                <w:rFonts w:ascii="Times New Roman" w:hAnsi="Times New Roman" w:cs="Times New Roman"/>
                <w:sz w:val="28"/>
                <w:szCs w:val="28"/>
              </w:rPr>
            </w:pPr>
            <w:r>
              <w:rPr>
                <w:rFonts w:ascii="Times New Roman" w:hAnsi="Times New Roman" w:cs="Times New Roman"/>
                <w:sz w:val="28"/>
                <w:szCs w:val="28"/>
              </w:rPr>
              <w:t xml:space="preserve">Non grave </w:t>
            </w:r>
            <w:r w:rsidRPr="004B6057">
              <w:rPr>
                <w:rFonts w:ascii="Times New Roman" w:hAnsi="Times New Roman" w:cs="Times New Roman"/>
                <w:sz w:val="44"/>
                <w:szCs w:val="44"/>
              </w:rPr>
              <w:t>□</w:t>
            </w:r>
          </w:p>
        </w:tc>
      </w:tr>
      <w:tr w:rsidR="00775ED2" w14:paraId="67014C28" w14:textId="77777777" w:rsidTr="00F93F22">
        <w:trPr>
          <w:jc w:val="center"/>
        </w:trPr>
        <w:tc>
          <w:tcPr>
            <w:tcW w:w="9628" w:type="dxa"/>
            <w:gridSpan w:val="2"/>
            <w:shd w:val="clear" w:color="auto" w:fill="BFBFBF" w:themeFill="background1" w:themeFillShade="BF"/>
          </w:tcPr>
          <w:p w14:paraId="36E414DE" w14:textId="77777777" w:rsidR="00775ED2" w:rsidRDefault="00775ED2" w:rsidP="00D62B57">
            <w:pPr>
              <w:jc w:val="center"/>
              <w:rPr>
                <w:rFonts w:ascii="Times New Roman" w:hAnsi="Times New Roman" w:cs="Times New Roman"/>
                <w:sz w:val="28"/>
                <w:szCs w:val="28"/>
              </w:rPr>
            </w:pPr>
          </w:p>
        </w:tc>
      </w:tr>
      <w:tr w:rsidR="00FD5EA8" w14:paraId="479DFC3E" w14:textId="77777777" w:rsidTr="00F93F22">
        <w:trPr>
          <w:jc w:val="center"/>
        </w:trPr>
        <w:tc>
          <w:tcPr>
            <w:tcW w:w="9628" w:type="dxa"/>
            <w:gridSpan w:val="2"/>
          </w:tcPr>
          <w:p w14:paraId="0F32A6BF" w14:textId="77777777" w:rsidR="00FD5EA8" w:rsidRDefault="00FD5EA8" w:rsidP="00DD1EDF">
            <w:pPr>
              <w:jc w:val="center"/>
              <w:rPr>
                <w:rFonts w:ascii="Times New Roman" w:hAnsi="Times New Roman" w:cs="Times New Roman"/>
                <w:sz w:val="28"/>
                <w:szCs w:val="28"/>
              </w:rPr>
            </w:pPr>
            <w:r>
              <w:rPr>
                <w:rFonts w:ascii="Times New Roman" w:hAnsi="Times New Roman" w:cs="Times New Roman"/>
                <w:sz w:val="28"/>
                <w:szCs w:val="28"/>
              </w:rPr>
              <w:t>Decorrenza del requisito sanitario dal:</w:t>
            </w:r>
          </w:p>
          <w:p w14:paraId="253399BF" w14:textId="77777777" w:rsidR="00FD5EA8" w:rsidRDefault="00FD5EA8" w:rsidP="00D62B57">
            <w:pPr>
              <w:rPr>
                <w:rFonts w:ascii="Times New Roman" w:hAnsi="Times New Roman" w:cs="Times New Roman"/>
                <w:sz w:val="28"/>
                <w:szCs w:val="28"/>
              </w:rPr>
            </w:pPr>
            <w:r>
              <w:rPr>
                <w:rFonts w:ascii="Times New Roman" w:hAnsi="Times New Roman" w:cs="Times New Roman"/>
                <w:sz w:val="28"/>
                <w:szCs w:val="28"/>
              </w:rPr>
              <w:t>--------------------------------------------------------------------------------------------------</w:t>
            </w:r>
          </w:p>
        </w:tc>
      </w:tr>
    </w:tbl>
    <w:p w14:paraId="55F66C18" w14:textId="77777777" w:rsidR="00B413DC" w:rsidRDefault="00B413DC" w:rsidP="00B413DC">
      <w:pPr>
        <w:pStyle w:val="Paragrafoelenco"/>
        <w:spacing w:after="0"/>
        <w:ind w:left="0"/>
        <w:rPr>
          <w:rFonts w:ascii="Times New Roman" w:hAnsi="Times New Roman" w:cs="Times New Roman"/>
          <w:sz w:val="28"/>
          <w:szCs w:val="28"/>
        </w:rPr>
      </w:pPr>
    </w:p>
    <w:p w14:paraId="2A57B9CD" w14:textId="0CFFDD73" w:rsidR="00CC508A" w:rsidRDefault="00CC508A" w:rsidP="00B413DC">
      <w:pPr>
        <w:pStyle w:val="Paragrafoelenco"/>
        <w:spacing w:after="0"/>
        <w:ind w:left="0"/>
        <w:rPr>
          <w:rFonts w:ascii="Times New Roman" w:hAnsi="Times New Roman" w:cs="Times New Roman"/>
          <w:sz w:val="28"/>
          <w:szCs w:val="28"/>
        </w:rPr>
      </w:pPr>
    </w:p>
    <w:p w14:paraId="226E9484" w14:textId="07444188" w:rsidR="00331F79" w:rsidRDefault="00331F79" w:rsidP="00B413DC">
      <w:pPr>
        <w:pStyle w:val="Paragrafoelenco"/>
        <w:spacing w:after="0"/>
        <w:ind w:left="0"/>
        <w:rPr>
          <w:rFonts w:ascii="Times New Roman" w:hAnsi="Times New Roman" w:cs="Times New Roman"/>
          <w:sz w:val="28"/>
          <w:szCs w:val="28"/>
        </w:rPr>
      </w:pPr>
    </w:p>
    <w:p w14:paraId="44DC9745" w14:textId="77777777" w:rsidR="00F10EF0" w:rsidRDefault="00F10EF0" w:rsidP="00B413DC">
      <w:pPr>
        <w:pStyle w:val="Paragrafoelenco"/>
        <w:spacing w:after="0"/>
        <w:ind w:left="0"/>
        <w:rPr>
          <w:rFonts w:ascii="Times New Roman" w:hAnsi="Times New Roman" w:cs="Times New Roman"/>
          <w:sz w:val="28"/>
          <w:szCs w:val="28"/>
        </w:rPr>
      </w:pPr>
    </w:p>
    <w:p w14:paraId="6092AD03" w14:textId="7604252D" w:rsidR="00331F79" w:rsidRDefault="00331F79" w:rsidP="00B413DC">
      <w:pPr>
        <w:pStyle w:val="Paragrafoelenco"/>
        <w:spacing w:after="0"/>
        <w:ind w:left="0"/>
        <w:rPr>
          <w:rFonts w:ascii="Times New Roman" w:hAnsi="Times New Roman" w:cs="Times New Roman"/>
          <w:sz w:val="28"/>
          <w:szCs w:val="28"/>
        </w:rPr>
      </w:pPr>
    </w:p>
    <w:p w14:paraId="18132E6E" w14:textId="77777777" w:rsidR="00331F79" w:rsidRDefault="00331F79" w:rsidP="00B03A8F">
      <w:pPr>
        <w:pStyle w:val="Paragrafoelenco"/>
        <w:spacing w:after="0"/>
        <w:ind w:left="0"/>
        <w:rPr>
          <w:rFonts w:ascii="Times New Roman" w:hAnsi="Times New Roman" w:cs="Times New Roman"/>
          <w:sz w:val="28"/>
          <w:szCs w:val="28"/>
        </w:rPr>
      </w:pPr>
    </w:p>
    <w:p w14:paraId="55813C17" w14:textId="7AE15AC5" w:rsidR="00B413DC" w:rsidRPr="009D0020" w:rsidRDefault="00B413DC" w:rsidP="00B03A8F">
      <w:pPr>
        <w:pStyle w:val="Paragrafoelenco"/>
        <w:numPr>
          <w:ilvl w:val="0"/>
          <w:numId w:val="1"/>
        </w:numPr>
        <w:spacing w:after="0"/>
        <w:ind w:left="0" w:firstLine="0"/>
        <w:rPr>
          <w:rFonts w:ascii="Times New Roman" w:hAnsi="Times New Roman" w:cs="Times New Roman"/>
          <w:i/>
          <w:iCs/>
          <w:sz w:val="28"/>
          <w:szCs w:val="28"/>
        </w:rPr>
      </w:pPr>
      <w:r w:rsidRPr="009D0020">
        <w:rPr>
          <w:rFonts w:ascii="Times New Roman" w:hAnsi="Times New Roman" w:cs="Times New Roman"/>
          <w:i/>
          <w:iCs/>
          <w:sz w:val="28"/>
          <w:szCs w:val="28"/>
        </w:rPr>
        <w:t xml:space="preserve">TRASMISSIONE </w:t>
      </w:r>
      <w:r w:rsidR="008715A4">
        <w:rPr>
          <w:rFonts w:ascii="Times New Roman" w:hAnsi="Times New Roman" w:cs="Times New Roman"/>
          <w:i/>
          <w:iCs/>
          <w:sz w:val="28"/>
          <w:szCs w:val="28"/>
        </w:rPr>
        <w:t xml:space="preserve">DELLA </w:t>
      </w:r>
      <w:r w:rsidRPr="009D0020">
        <w:rPr>
          <w:rFonts w:ascii="Times New Roman" w:hAnsi="Times New Roman" w:cs="Times New Roman"/>
          <w:i/>
          <w:iCs/>
          <w:sz w:val="28"/>
          <w:szCs w:val="28"/>
        </w:rPr>
        <w:t>RELAZIONE E SUCCESSIVO DEPOSITO</w:t>
      </w:r>
    </w:p>
    <w:p w14:paraId="59EB2F0C" w14:textId="77777777" w:rsidR="00B413DC" w:rsidRPr="001B0AFB" w:rsidRDefault="00B413DC" w:rsidP="00B03A8F">
      <w:pPr>
        <w:spacing w:after="0"/>
        <w:rPr>
          <w:rFonts w:ascii="Times New Roman" w:hAnsi="Times New Roman" w:cs="Times New Roman"/>
          <w:sz w:val="28"/>
          <w:szCs w:val="28"/>
        </w:rPr>
      </w:pPr>
    </w:p>
    <w:p w14:paraId="3BD074C9" w14:textId="4CF4FAF0" w:rsidR="00B03A8F" w:rsidRDefault="00B413DC" w:rsidP="00B03A8F">
      <w:pPr>
        <w:spacing w:after="0"/>
        <w:jc w:val="both"/>
        <w:rPr>
          <w:rFonts w:ascii="Times New Roman" w:hAnsi="Times New Roman" w:cs="Times New Roman"/>
          <w:sz w:val="26"/>
          <w:szCs w:val="26"/>
        </w:rPr>
      </w:pPr>
      <w:r w:rsidRPr="001B0AFB">
        <w:rPr>
          <w:rFonts w:ascii="Times New Roman" w:hAnsi="Times New Roman" w:cs="Times New Roman"/>
          <w:sz w:val="26"/>
          <w:szCs w:val="26"/>
        </w:rPr>
        <w:t>Il CTU</w:t>
      </w:r>
      <w:r>
        <w:rPr>
          <w:rFonts w:ascii="Times New Roman" w:hAnsi="Times New Roman" w:cs="Times New Roman"/>
          <w:sz w:val="26"/>
          <w:szCs w:val="26"/>
        </w:rPr>
        <w:t>,</w:t>
      </w:r>
      <w:r w:rsidRPr="001B0AFB">
        <w:rPr>
          <w:rFonts w:ascii="Times New Roman" w:hAnsi="Times New Roman" w:cs="Times New Roman"/>
          <w:sz w:val="26"/>
          <w:szCs w:val="26"/>
        </w:rPr>
        <w:t xml:space="preserve"> nel termine assegnato all’atto del conferimento dell’incarico</w:t>
      </w:r>
      <w:r>
        <w:rPr>
          <w:rFonts w:ascii="Times New Roman" w:hAnsi="Times New Roman" w:cs="Times New Roman"/>
          <w:sz w:val="26"/>
          <w:szCs w:val="26"/>
        </w:rPr>
        <w:t>,</w:t>
      </w:r>
      <w:r w:rsidRPr="001B0AFB">
        <w:rPr>
          <w:rFonts w:ascii="Times New Roman" w:hAnsi="Times New Roman" w:cs="Times New Roman"/>
          <w:sz w:val="26"/>
          <w:szCs w:val="26"/>
        </w:rPr>
        <w:t xml:space="preserve"> invi</w:t>
      </w:r>
      <w:r>
        <w:rPr>
          <w:rFonts w:ascii="Times New Roman" w:hAnsi="Times New Roman" w:cs="Times New Roman"/>
          <w:sz w:val="26"/>
          <w:szCs w:val="26"/>
        </w:rPr>
        <w:t>erà</w:t>
      </w:r>
      <w:r w:rsidRPr="001B0AFB">
        <w:rPr>
          <w:rFonts w:ascii="Times New Roman" w:hAnsi="Times New Roman" w:cs="Times New Roman"/>
          <w:sz w:val="26"/>
          <w:szCs w:val="26"/>
        </w:rPr>
        <w:t xml:space="preserve"> alle parti l’elaborato tecnico provvisorio; atteso il termine entro il quale le stesse po</w:t>
      </w:r>
      <w:r>
        <w:rPr>
          <w:rFonts w:ascii="Times New Roman" w:hAnsi="Times New Roman" w:cs="Times New Roman"/>
          <w:sz w:val="26"/>
          <w:szCs w:val="26"/>
        </w:rPr>
        <w:t>tranno</w:t>
      </w:r>
      <w:r w:rsidRPr="001B0AFB">
        <w:rPr>
          <w:rFonts w:ascii="Times New Roman" w:hAnsi="Times New Roman" w:cs="Times New Roman"/>
          <w:sz w:val="26"/>
          <w:szCs w:val="26"/>
        </w:rPr>
        <w:t xml:space="preserve"> fargli pervenire eventuali osservazioni e rilievi, ove questi siano stati formulati</w:t>
      </w:r>
      <w:r>
        <w:rPr>
          <w:rFonts w:ascii="Times New Roman" w:hAnsi="Times New Roman" w:cs="Times New Roman"/>
          <w:sz w:val="26"/>
          <w:szCs w:val="26"/>
        </w:rPr>
        <w:t>,</w:t>
      </w:r>
      <w:r w:rsidRPr="001B0AFB">
        <w:rPr>
          <w:rFonts w:ascii="Times New Roman" w:hAnsi="Times New Roman" w:cs="Times New Roman"/>
          <w:sz w:val="26"/>
          <w:szCs w:val="26"/>
        </w:rPr>
        <w:t xml:space="preserve"> compirà una valutazione motivata degli stessi; quindi</w:t>
      </w:r>
      <w:r w:rsidR="009307E3">
        <w:rPr>
          <w:rFonts w:ascii="Times New Roman" w:hAnsi="Times New Roman" w:cs="Times New Roman"/>
          <w:sz w:val="26"/>
          <w:szCs w:val="26"/>
        </w:rPr>
        <w:t>,</w:t>
      </w:r>
      <w:r w:rsidRPr="001B0AFB">
        <w:rPr>
          <w:rFonts w:ascii="Times New Roman" w:hAnsi="Times New Roman" w:cs="Times New Roman"/>
          <w:sz w:val="26"/>
          <w:szCs w:val="26"/>
        </w:rPr>
        <w:t xml:space="preserve"> depositerà in modalità telematic</w:t>
      </w:r>
      <w:r>
        <w:rPr>
          <w:rFonts w:ascii="Times New Roman" w:hAnsi="Times New Roman" w:cs="Times New Roman"/>
          <w:sz w:val="26"/>
          <w:szCs w:val="26"/>
        </w:rPr>
        <w:t>a</w:t>
      </w:r>
      <w:r w:rsidRPr="001B0AFB">
        <w:rPr>
          <w:rFonts w:ascii="Times New Roman" w:hAnsi="Times New Roman" w:cs="Times New Roman"/>
          <w:sz w:val="26"/>
          <w:szCs w:val="26"/>
        </w:rPr>
        <w:t xml:space="preserve"> l’elaborato tecnico, i rilievi che le parti gli avranno in ipotesi fatto pervenire e la valutazione degli stessi entro</w:t>
      </w:r>
      <w:r>
        <w:rPr>
          <w:rFonts w:ascii="Times New Roman" w:hAnsi="Times New Roman" w:cs="Times New Roman"/>
          <w:sz w:val="26"/>
          <w:szCs w:val="26"/>
        </w:rPr>
        <w:t xml:space="preserve"> il termine</w:t>
      </w:r>
      <w:r w:rsidRPr="001B0AFB">
        <w:rPr>
          <w:rFonts w:ascii="Times New Roman" w:hAnsi="Times New Roman" w:cs="Times New Roman"/>
          <w:sz w:val="26"/>
          <w:szCs w:val="26"/>
        </w:rPr>
        <w:t xml:space="preserve"> finale assegnato.</w:t>
      </w:r>
    </w:p>
    <w:p w14:paraId="41790626" w14:textId="77777777" w:rsidR="00B03A8F" w:rsidRDefault="00B03A8F" w:rsidP="00B03A8F">
      <w:pPr>
        <w:spacing w:after="0"/>
        <w:jc w:val="both"/>
        <w:rPr>
          <w:rFonts w:ascii="Times New Roman" w:hAnsi="Times New Roman" w:cs="Times New Roman"/>
          <w:sz w:val="26"/>
          <w:szCs w:val="26"/>
        </w:rPr>
      </w:pPr>
    </w:p>
    <w:p w14:paraId="79CD526B" w14:textId="471D1345" w:rsidR="00B413DC" w:rsidRDefault="00B03A8F" w:rsidP="00B03A8F">
      <w:pPr>
        <w:spacing w:after="0"/>
        <w:jc w:val="both"/>
        <w:rPr>
          <w:rFonts w:ascii="Times New Roman" w:hAnsi="Times New Roman" w:cs="Times New Roman"/>
          <w:sz w:val="26"/>
          <w:szCs w:val="26"/>
        </w:rPr>
      </w:pPr>
      <w:r>
        <w:rPr>
          <w:rFonts w:ascii="Times New Roman" w:hAnsi="Times New Roman" w:cs="Times New Roman"/>
          <w:sz w:val="26"/>
          <w:szCs w:val="26"/>
        </w:rPr>
        <w:t>O</w:t>
      </w:r>
      <w:r w:rsidR="00B413DC" w:rsidRPr="001B0AFB">
        <w:rPr>
          <w:rFonts w:ascii="Times New Roman" w:hAnsi="Times New Roman" w:cs="Times New Roman"/>
          <w:sz w:val="26"/>
          <w:szCs w:val="26"/>
        </w:rPr>
        <w:t>ve il CTU necessiti di una proroga del termine di trasmissione alle parti dell’elaborato</w:t>
      </w:r>
      <w:r w:rsidR="00B413DC">
        <w:rPr>
          <w:rFonts w:ascii="Times New Roman" w:hAnsi="Times New Roman" w:cs="Times New Roman"/>
          <w:sz w:val="26"/>
          <w:szCs w:val="26"/>
        </w:rPr>
        <w:t>,</w:t>
      </w:r>
      <w:r w:rsidR="00B413DC" w:rsidRPr="001B0AFB">
        <w:rPr>
          <w:rFonts w:ascii="Times New Roman" w:hAnsi="Times New Roman" w:cs="Times New Roman"/>
          <w:sz w:val="26"/>
          <w:szCs w:val="26"/>
        </w:rPr>
        <w:t xml:space="preserve"> ovvero del successivo termine per il deposito della relazione</w:t>
      </w:r>
      <w:r w:rsidR="00B413DC">
        <w:rPr>
          <w:rFonts w:ascii="Times New Roman" w:hAnsi="Times New Roman" w:cs="Times New Roman"/>
          <w:sz w:val="26"/>
          <w:szCs w:val="26"/>
        </w:rPr>
        <w:t>,</w:t>
      </w:r>
      <w:r w:rsidR="00B413DC" w:rsidRPr="001B0AFB">
        <w:rPr>
          <w:rFonts w:ascii="Times New Roman" w:hAnsi="Times New Roman" w:cs="Times New Roman"/>
          <w:sz w:val="26"/>
          <w:szCs w:val="26"/>
        </w:rPr>
        <w:t xml:space="preserve"> formulerà apposita istanza per motivate ragioni al giudice prima della scadenza del termine assegnato.</w:t>
      </w:r>
    </w:p>
    <w:p w14:paraId="54DFC510" w14:textId="77777777" w:rsidR="00B413DC" w:rsidRDefault="00B413DC" w:rsidP="00B03A8F">
      <w:pPr>
        <w:spacing w:after="0"/>
        <w:jc w:val="both"/>
        <w:rPr>
          <w:rFonts w:ascii="Times New Roman" w:hAnsi="Times New Roman" w:cs="Times New Roman"/>
          <w:sz w:val="26"/>
          <w:szCs w:val="26"/>
        </w:rPr>
      </w:pPr>
    </w:p>
    <w:p w14:paraId="2797C9C3" w14:textId="77777777" w:rsidR="00B413DC" w:rsidRDefault="00B413DC" w:rsidP="00B03A8F">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I consulenti tecnici dell’Ufficio si atterranno alle superiori linee guida in materia di operazioni di consulenza tecnica d’ufficio nei procedimenti per accertamento tecnico preventivo </w:t>
      </w:r>
      <w:r w:rsidRPr="00BC1B66">
        <w:rPr>
          <w:rFonts w:ascii="Times New Roman" w:hAnsi="Times New Roman" w:cs="Times New Roman"/>
          <w:i/>
          <w:sz w:val="26"/>
          <w:szCs w:val="26"/>
        </w:rPr>
        <w:t>ex</w:t>
      </w:r>
      <w:r>
        <w:rPr>
          <w:rFonts w:ascii="Times New Roman" w:hAnsi="Times New Roman" w:cs="Times New Roman"/>
          <w:sz w:val="26"/>
          <w:szCs w:val="26"/>
        </w:rPr>
        <w:t xml:space="preserve"> art. 445 </w:t>
      </w:r>
      <w:r w:rsidRPr="00BC1B66">
        <w:rPr>
          <w:rFonts w:ascii="Times New Roman" w:hAnsi="Times New Roman" w:cs="Times New Roman"/>
          <w:i/>
          <w:sz w:val="26"/>
          <w:szCs w:val="26"/>
        </w:rPr>
        <w:t>bis</w:t>
      </w:r>
      <w:r>
        <w:rPr>
          <w:rFonts w:ascii="Times New Roman" w:hAnsi="Times New Roman" w:cs="Times New Roman"/>
          <w:sz w:val="26"/>
          <w:szCs w:val="26"/>
        </w:rPr>
        <w:t xml:space="preserve"> c.p.c. A tal fine, con il decreto di nomina e di fissazione dell’udienza per il conferimento dell’incarico ed il giuramento, il giudice, richiamate le linee guida, inviterà il CTU a reperirle sul sito del Tribunale di Catania e ad osservarle.</w:t>
      </w:r>
    </w:p>
    <w:p w14:paraId="0523F43E" w14:textId="77777777" w:rsidR="00B413DC" w:rsidRDefault="00B413DC" w:rsidP="00B03A8F">
      <w:pPr>
        <w:spacing w:after="0"/>
        <w:jc w:val="both"/>
        <w:rPr>
          <w:rFonts w:ascii="Times New Roman" w:hAnsi="Times New Roman" w:cs="Times New Roman"/>
          <w:sz w:val="26"/>
          <w:szCs w:val="26"/>
        </w:rPr>
      </w:pPr>
    </w:p>
    <w:p w14:paraId="4F5D9D0E" w14:textId="536DC191" w:rsidR="00B413DC" w:rsidRDefault="00EC30DF" w:rsidP="00B03A8F">
      <w:pPr>
        <w:spacing w:after="0"/>
        <w:jc w:val="both"/>
        <w:rPr>
          <w:rFonts w:ascii="Times New Roman" w:hAnsi="Times New Roman" w:cs="Times New Roman"/>
          <w:sz w:val="26"/>
          <w:szCs w:val="26"/>
        </w:rPr>
      </w:pPr>
      <w:r>
        <w:rPr>
          <w:rFonts w:ascii="Times New Roman" w:hAnsi="Times New Roman" w:cs="Times New Roman"/>
          <w:sz w:val="26"/>
          <w:szCs w:val="26"/>
        </w:rPr>
        <w:t xml:space="preserve">Chi a ciò delegato </w:t>
      </w:r>
      <w:r w:rsidR="00B413DC">
        <w:rPr>
          <w:rFonts w:ascii="Times New Roman" w:hAnsi="Times New Roman" w:cs="Times New Roman"/>
          <w:sz w:val="26"/>
          <w:szCs w:val="26"/>
        </w:rPr>
        <w:t>provvederà alla pubblicazione del presente documento sul sito del Tribunale di Catania.</w:t>
      </w:r>
    </w:p>
    <w:p w14:paraId="03E03626" w14:textId="1B9D3047" w:rsidR="005C6602" w:rsidRDefault="005C6602" w:rsidP="00B03A8F">
      <w:pPr>
        <w:spacing w:after="0"/>
        <w:jc w:val="both"/>
        <w:rPr>
          <w:rFonts w:ascii="Times New Roman" w:hAnsi="Times New Roman" w:cs="Times New Roman"/>
          <w:sz w:val="32"/>
          <w:szCs w:val="32"/>
        </w:rPr>
      </w:pPr>
    </w:p>
    <w:p w14:paraId="7851D534" w14:textId="766D1BAE" w:rsidR="00CC508A" w:rsidRDefault="00CC508A" w:rsidP="00B03A8F">
      <w:pPr>
        <w:spacing w:after="0"/>
        <w:jc w:val="both"/>
        <w:rPr>
          <w:rFonts w:ascii="Times New Roman" w:hAnsi="Times New Roman" w:cs="Times New Roman"/>
          <w:sz w:val="32"/>
          <w:szCs w:val="32"/>
        </w:rPr>
      </w:pPr>
    </w:p>
    <w:p w14:paraId="52CBE2B6" w14:textId="72C54DBC" w:rsidR="00CC508A" w:rsidRDefault="00CC508A" w:rsidP="00B95B6A">
      <w:pPr>
        <w:spacing w:after="0"/>
        <w:ind w:left="720"/>
        <w:jc w:val="both"/>
        <w:rPr>
          <w:rFonts w:ascii="Times New Roman" w:hAnsi="Times New Roman" w:cs="Times New Roman"/>
          <w:sz w:val="32"/>
          <w:szCs w:val="32"/>
        </w:rPr>
      </w:pPr>
    </w:p>
    <w:p w14:paraId="16441B89" w14:textId="4DE12286" w:rsidR="00CC508A" w:rsidRDefault="00CC508A" w:rsidP="00B95B6A">
      <w:pPr>
        <w:spacing w:after="0"/>
        <w:ind w:left="720"/>
        <w:jc w:val="both"/>
        <w:rPr>
          <w:rFonts w:ascii="Times New Roman" w:hAnsi="Times New Roman" w:cs="Times New Roman"/>
          <w:sz w:val="32"/>
          <w:szCs w:val="32"/>
        </w:rPr>
      </w:pPr>
    </w:p>
    <w:p w14:paraId="50F63AA8" w14:textId="11351FEB" w:rsidR="00CC508A" w:rsidRDefault="00CC508A" w:rsidP="00B95B6A">
      <w:pPr>
        <w:spacing w:after="0"/>
        <w:ind w:left="720"/>
        <w:jc w:val="both"/>
        <w:rPr>
          <w:rFonts w:ascii="Times New Roman" w:hAnsi="Times New Roman" w:cs="Times New Roman"/>
          <w:sz w:val="32"/>
          <w:szCs w:val="32"/>
        </w:rPr>
      </w:pPr>
    </w:p>
    <w:p w14:paraId="3E162887" w14:textId="731D98AF" w:rsidR="00CC508A" w:rsidRDefault="00CC508A" w:rsidP="00B95B6A">
      <w:pPr>
        <w:spacing w:after="0"/>
        <w:ind w:left="720"/>
        <w:jc w:val="both"/>
        <w:rPr>
          <w:rFonts w:ascii="Times New Roman" w:hAnsi="Times New Roman" w:cs="Times New Roman"/>
          <w:sz w:val="32"/>
          <w:szCs w:val="32"/>
        </w:rPr>
      </w:pPr>
    </w:p>
    <w:p w14:paraId="51776304" w14:textId="6C1E6A97" w:rsidR="00CC508A" w:rsidRDefault="00CC508A" w:rsidP="00B95B6A">
      <w:pPr>
        <w:spacing w:after="0"/>
        <w:ind w:left="720"/>
        <w:jc w:val="both"/>
        <w:rPr>
          <w:rFonts w:ascii="Times New Roman" w:hAnsi="Times New Roman" w:cs="Times New Roman"/>
          <w:sz w:val="32"/>
          <w:szCs w:val="32"/>
        </w:rPr>
      </w:pPr>
    </w:p>
    <w:p w14:paraId="65EC1066" w14:textId="2C3E0879" w:rsidR="00CC508A" w:rsidRDefault="00CC508A" w:rsidP="00B95B6A">
      <w:pPr>
        <w:spacing w:after="0"/>
        <w:ind w:left="720"/>
        <w:jc w:val="both"/>
        <w:rPr>
          <w:rFonts w:ascii="Times New Roman" w:hAnsi="Times New Roman" w:cs="Times New Roman"/>
          <w:sz w:val="32"/>
          <w:szCs w:val="32"/>
        </w:rPr>
      </w:pPr>
    </w:p>
    <w:p w14:paraId="62D7E79E" w14:textId="0FDD7430" w:rsidR="00CC508A" w:rsidRDefault="00CC508A" w:rsidP="00B95B6A">
      <w:pPr>
        <w:spacing w:after="0"/>
        <w:ind w:left="720"/>
        <w:jc w:val="both"/>
        <w:rPr>
          <w:rFonts w:ascii="Times New Roman" w:hAnsi="Times New Roman" w:cs="Times New Roman"/>
          <w:sz w:val="32"/>
          <w:szCs w:val="32"/>
        </w:rPr>
      </w:pPr>
    </w:p>
    <w:p w14:paraId="3DBF1C78" w14:textId="67B408EC" w:rsidR="00CC508A" w:rsidRDefault="00CC508A" w:rsidP="00B95B6A">
      <w:pPr>
        <w:spacing w:after="0"/>
        <w:ind w:left="720"/>
        <w:jc w:val="both"/>
        <w:rPr>
          <w:rFonts w:ascii="Times New Roman" w:hAnsi="Times New Roman" w:cs="Times New Roman"/>
          <w:sz w:val="32"/>
          <w:szCs w:val="32"/>
        </w:rPr>
      </w:pPr>
    </w:p>
    <w:p w14:paraId="00C74411" w14:textId="778AFD17" w:rsidR="00CC508A" w:rsidRDefault="00CC508A" w:rsidP="00B95B6A">
      <w:pPr>
        <w:spacing w:after="0"/>
        <w:ind w:left="720"/>
        <w:jc w:val="both"/>
        <w:rPr>
          <w:rFonts w:ascii="Times New Roman" w:hAnsi="Times New Roman" w:cs="Times New Roman"/>
          <w:sz w:val="32"/>
          <w:szCs w:val="32"/>
        </w:rPr>
      </w:pPr>
    </w:p>
    <w:p w14:paraId="2A1C4F0C" w14:textId="1B114FC3" w:rsidR="00CC508A" w:rsidRDefault="00CC508A" w:rsidP="00B95B6A">
      <w:pPr>
        <w:spacing w:after="0"/>
        <w:ind w:left="720"/>
        <w:jc w:val="both"/>
        <w:rPr>
          <w:rFonts w:ascii="Times New Roman" w:hAnsi="Times New Roman" w:cs="Times New Roman"/>
          <w:sz w:val="32"/>
          <w:szCs w:val="32"/>
        </w:rPr>
      </w:pPr>
    </w:p>
    <w:p w14:paraId="022D9B80" w14:textId="2AB31EB2" w:rsidR="00CC508A" w:rsidRDefault="00CC508A" w:rsidP="00B95B6A">
      <w:pPr>
        <w:spacing w:after="0"/>
        <w:ind w:left="720"/>
        <w:jc w:val="both"/>
        <w:rPr>
          <w:rFonts w:ascii="Times New Roman" w:hAnsi="Times New Roman" w:cs="Times New Roman"/>
          <w:sz w:val="32"/>
          <w:szCs w:val="32"/>
        </w:rPr>
      </w:pPr>
    </w:p>
    <w:p w14:paraId="6325DC97" w14:textId="77777777" w:rsidR="0073248D" w:rsidRDefault="0073248D" w:rsidP="00B95B6A">
      <w:pPr>
        <w:spacing w:after="0"/>
        <w:ind w:left="720"/>
        <w:jc w:val="both"/>
        <w:rPr>
          <w:rFonts w:ascii="Times New Roman" w:hAnsi="Times New Roman" w:cs="Times New Roman"/>
          <w:sz w:val="32"/>
          <w:szCs w:val="32"/>
        </w:rPr>
      </w:pPr>
    </w:p>
    <w:p w14:paraId="2F295FD9" w14:textId="77777777" w:rsidR="0073248D" w:rsidRDefault="0073248D" w:rsidP="00B95B6A">
      <w:pPr>
        <w:spacing w:after="0"/>
        <w:ind w:left="720"/>
        <w:jc w:val="both"/>
        <w:rPr>
          <w:rFonts w:ascii="Times New Roman" w:hAnsi="Times New Roman" w:cs="Times New Roman"/>
          <w:sz w:val="32"/>
          <w:szCs w:val="32"/>
        </w:rPr>
      </w:pPr>
    </w:p>
    <w:p w14:paraId="2A6812D4" w14:textId="77777777" w:rsidR="0073248D" w:rsidRDefault="0073248D" w:rsidP="00B95B6A">
      <w:pPr>
        <w:spacing w:after="0"/>
        <w:ind w:left="720"/>
        <w:jc w:val="both"/>
        <w:rPr>
          <w:rFonts w:ascii="Times New Roman" w:hAnsi="Times New Roman" w:cs="Times New Roman"/>
          <w:sz w:val="32"/>
          <w:szCs w:val="32"/>
        </w:rPr>
      </w:pPr>
    </w:p>
    <w:p w14:paraId="2927A79C" w14:textId="77777777" w:rsidR="0073248D" w:rsidRDefault="0073248D" w:rsidP="00B95B6A">
      <w:pPr>
        <w:spacing w:after="0"/>
        <w:ind w:left="720"/>
        <w:jc w:val="both"/>
        <w:rPr>
          <w:rFonts w:ascii="Times New Roman" w:hAnsi="Times New Roman" w:cs="Times New Roman"/>
          <w:sz w:val="32"/>
          <w:szCs w:val="32"/>
        </w:rPr>
      </w:pPr>
    </w:p>
    <w:p w14:paraId="073BA54D" w14:textId="77777777" w:rsidR="0073248D" w:rsidRDefault="0073248D" w:rsidP="00B95B6A">
      <w:pPr>
        <w:spacing w:after="0"/>
        <w:ind w:left="720"/>
        <w:jc w:val="both"/>
        <w:rPr>
          <w:rFonts w:ascii="Times New Roman" w:hAnsi="Times New Roman" w:cs="Times New Roman"/>
          <w:sz w:val="32"/>
          <w:szCs w:val="32"/>
        </w:rPr>
      </w:pPr>
    </w:p>
    <w:p w14:paraId="5CC54D47" w14:textId="77777777" w:rsidR="0073248D" w:rsidRDefault="0073248D" w:rsidP="00B95B6A">
      <w:pPr>
        <w:spacing w:after="0"/>
        <w:ind w:left="720"/>
        <w:jc w:val="both"/>
        <w:rPr>
          <w:rFonts w:ascii="Times New Roman" w:hAnsi="Times New Roman" w:cs="Times New Roman"/>
          <w:sz w:val="32"/>
          <w:szCs w:val="32"/>
        </w:rPr>
      </w:pPr>
    </w:p>
    <w:p w14:paraId="63DE2C6F" w14:textId="77777777" w:rsidR="0073248D" w:rsidRDefault="0073248D" w:rsidP="00B95B6A">
      <w:pPr>
        <w:spacing w:after="0"/>
        <w:ind w:left="720"/>
        <w:jc w:val="both"/>
        <w:rPr>
          <w:rFonts w:ascii="Times New Roman" w:hAnsi="Times New Roman" w:cs="Times New Roman"/>
          <w:sz w:val="32"/>
          <w:szCs w:val="32"/>
        </w:rPr>
      </w:pPr>
    </w:p>
    <w:p w14:paraId="1C9E8C95" w14:textId="77777777" w:rsidR="0073248D" w:rsidRDefault="0073248D" w:rsidP="00B95B6A">
      <w:pPr>
        <w:spacing w:after="0"/>
        <w:ind w:left="720"/>
        <w:jc w:val="both"/>
        <w:rPr>
          <w:rFonts w:ascii="Times New Roman" w:hAnsi="Times New Roman" w:cs="Times New Roman"/>
          <w:sz w:val="32"/>
          <w:szCs w:val="32"/>
        </w:rPr>
      </w:pPr>
    </w:p>
    <w:p w14:paraId="267723AF" w14:textId="77777777" w:rsidR="0073248D" w:rsidRDefault="0073248D" w:rsidP="00B95B6A">
      <w:pPr>
        <w:spacing w:after="0"/>
        <w:ind w:left="720"/>
        <w:jc w:val="both"/>
        <w:rPr>
          <w:rFonts w:ascii="Times New Roman" w:hAnsi="Times New Roman" w:cs="Times New Roman"/>
          <w:sz w:val="32"/>
          <w:szCs w:val="32"/>
        </w:rPr>
      </w:pPr>
    </w:p>
    <w:p w14:paraId="0A7696B3" w14:textId="77777777" w:rsidR="0073248D" w:rsidRDefault="0073248D" w:rsidP="00B95B6A">
      <w:pPr>
        <w:spacing w:after="0"/>
        <w:ind w:left="720"/>
        <w:jc w:val="both"/>
        <w:rPr>
          <w:rFonts w:ascii="Times New Roman" w:hAnsi="Times New Roman" w:cs="Times New Roman"/>
          <w:sz w:val="32"/>
          <w:szCs w:val="32"/>
        </w:rPr>
      </w:pPr>
    </w:p>
    <w:p w14:paraId="06A0BEDD" w14:textId="77777777" w:rsidR="0073248D" w:rsidRDefault="0073248D" w:rsidP="00B95B6A">
      <w:pPr>
        <w:spacing w:after="0"/>
        <w:ind w:left="720"/>
        <w:jc w:val="both"/>
        <w:rPr>
          <w:rFonts w:ascii="Times New Roman" w:hAnsi="Times New Roman" w:cs="Times New Roman"/>
          <w:sz w:val="32"/>
          <w:szCs w:val="32"/>
        </w:rPr>
      </w:pPr>
    </w:p>
    <w:p w14:paraId="6A503C81" w14:textId="77777777" w:rsidR="0073248D" w:rsidRDefault="0073248D" w:rsidP="00B95B6A">
      <w:pPr>
        <w:spacing w:after="0"/>
        <w:ind w:left="720"/>
        <w:jc w:val="both"/>
        <w:rPr>
          <w:rFonts w:ascii="Times New Roman" w:hAnsi="Times New Roman" w:cs="Times New Roman"/>
          <w:sz w:val="32"/>
          <w:szCs w:val="32"/>
        </w:rPr>
      </w:pPr>
    </w:p>
    <w:p w14:paraId="34AD580D" w14:textId="7917BCD7" w:rsidR="00CC508A" w:rsidRDefault="00CC508A" w:rsidP="00B95B6A">
      <w:pPr>
        <w:spacing w:after="0"/>
        <w:ind w:left="720"/>
        <w:jc w:val="both"/>
        <w:rPr>
          <w:rFonts w:ascii="Times New Roman" w:hAnsi="Times New Roman" w:cs="Times New Roman"/>
          <w:sz w:val="32"/>
          <w:szCs w:val="32"/>
        </w:rPr>
      </w:pPr>
    </w:p>
    <w:p w14:paraId="713D17B4" w14:textId="77777777" w:rsidR="00E8020E" w:rsidRDefault="00E8020E" w:rsidP="006A30E7">
      <w:pPr>
        <w:pStyle w:val="Default"/>
        <w:jc w:val="center"/>
        <w:rPr>
          <w:b/>
          <w:bCs/>
        </w:rPr>
      </w:pPr>
    </w:p>
    <w:p w14:paraId="14999112" w14:textId="77777777" w:rsidR="00E8020E" w:rsidRDefault="00E8020E" w:rsidP="006A30E7">
      <w:pPr>
        <w:pStyle w:val="Default"/>
        <w:jc w:val="center"/>
        <w:rPr>
          <w:b/>
          <w:bCs/>
        </w:rPr>
      </w:pPr>
    </w:p>
    <w:p w14:paraId="17D0F720" w14:textId="4FC35B7C" w:rsidR="00E12648" w:rsidRDefault="006A30E7" w:rsidP="006A30E7">
      <w:pPr>
        <w:pStyle w:val="Default"/>
        <w:jc w:val="center"/>
        <w:rPr>
          <w:b/>
          <w:bCs/>
        </w:rPr>
      </w:pPr>
      <w:r>
        <w:rPr>
          <w:b/>
          <w:bCs/>
        </w:rPr>
        <w:t xml:space="preserve">- </w:t>
      </w:r>
      <w:r w:rsidR="00E12648">
        <w:rPr>
          <w:b/>
          <w:bCs/>
        </w:rPr>
        <w:t xml:space="preserve">ALLEGATO </w:t>
      </w:r>
      <w:r>
        <w:rPr>
          <w:b/>
          <w:bCs/>
        </w:rPr>
        <w:t>“A” -</w:t>
      </w:r>
    </w:p>
    <w:p w14:paraId="4F33A0C4" w14:textId="77777777" w:rsidR="00E12648" w:rsidRDefault="00E12648" w:rsidP="00867CBC">
      <w:pPr>
        <w:pStyle w:val="Default"/>
        <w:rPr>
          <w:b/>
          <w:bCs/>
        </w:rPr>
      </w:pPr>
    </w:p>
    <w:p w14:paraId="4EB1CDC5" w14:textId="34041B44" w:rsidR="00867CBC" w:rsidRPr="006D0706" w:rsidRDefault="00867CBC" w:rsidP="0057439E">
      <w:pPr>
        <w:pStyle w:val="Default"/>
        <w:jc w:val="center"/>
        <w:rPr>
          <w:b/>
          <w:bCs/>
        </w:rPr>
      </w:pPr>
      <w:r w:rsidRPr="006D0706">
        <w:rPr>
          <w:b/>
          <w:bCs/>
        </w:rPr>
        <w:t>Guida all’utilizzo del Portale Prenotazioni Ambulatori.</w:t>
      </w:r>
    </w:p>
    <w:p w14:paraId="65ED48E5" w14:textId="77777777" w:rsidR="00867CBC" w:rsidRPr="006D0706" w:rsidRDefault="00867CBC" w:rsidP="00867CBC">
      <w:pPr>
        <w:pStyle w:val="Default"/>
      </w:pPr>
    </w:p>
    <w:p w14:paraId="162FF0E9" w14:textId="77777777" w:rsidR="00867CBC" w:rsidRPr="006D0706" w:rsidRDefault="00867CBC" w:rsidP="00867CBC">
      <w:pPr>
        <w:pStyle w:val="Default"/>
        <w:spacing w:line="360" w:lineRule="auto"/>
        <w:jc w:val="both"/>
      </w:pPr>
      <w:r w:rsidRPr="006D0706">
        <w:t>Tramite Calendario Digitale sul portale “</w:t>
      </w:r>
      <w:proofErr w:type="spellStart"/>
      <w:r w:rsidRPr="006D0706">
        <w:t>SoftVision</w:t>
      </w:r>
      <w:proofErr w:type="spellEnd"/>
      <w:r w:rsidRPr="006D0706">
        <w:t xml:space="preserve"> Agenda” l’Istituto di Medicina Legale offre un servizio di Prenotazioni presso i propri ambulatori per i soli specialisti in Medicina Legale iscritti all’albo dei Consulenti del Tribunale di Catania, che svolgono la propria attività professionale all’interno di studi medici privi dei requisiti autorizzativi e di accessibilità (abbattimento delle barriere architettoniche). </w:t>
      </w:r>
    </w:p>
    <w:p w14:paraId="4839D52A" w14:textId="77777777" w:rsidR="00867CBC" w:rsidRPr="006D0706" w:rsidRDefault="00867CBC" w:rsidP="00867CBC">
      <w:pPr>
        <w:pStyle w:val="Default"/>
        <w:spacing w:line="360" w:lineRule="auto"/>
        <w:jc w:val="both"/>
      </w:pPr>
      <w:proofErr w:type="spellStart"/>
      <w:r w:rsidRPr="006D0706">
        <w:t>Pre</w:t>
      </w:r>
      <w:proofErr w:type="spellEnd"/>
      <w:r w:rsidRPr="006D0706">
        <w:t xml:space="preserve">-registrando gli utenti dell’Ambulatorio, l’Istituto potrà gestire direttamente le prenotazioni, che dovranno pervenire con 72 ore di anticipo rispetto all’appuntamento fissato, autorizzandole di volta in volta. </w:t>
      </w:r>
    </w:p>
    <w:p w14:paraId="6DB380C6" w14:textId="309CABDF" w:rsidR="00867CBC" w:rsidRDefault="00867CBC" w:rsidP="00867CBC">
      <w:pPr>
        <w:pStyle w:val="Default"/>
        <w:spacing w:line="360" w:lineRule="auto"/>
        <w:jc w:val="both"/>
      </w:pPr>
      <w:r w:rsidRPr="006D0706">
        <w:t xml:space="preserve">La </w:t>
      </w:r>
      <w:proofErr w:type="spellStart"/>
      <w:r w:rsidRPr="006D0706">
        <w:t>pre</w:t>
      </w:r>
      <w:proofErr w:type="spellEnd"/>
      <w:r w:rsidRPr="006D0706">
        <w:t xml:space="preserve">-registrazione degli utenti avviene inviando una mail a: </w:t>
      </w:r>
    </w:p>
    <w:p w14:paraId="057A5E29" w14:textId="77777777" w:rsidR="007C7D52" w:rsidRPr="006D0706" w:rsidRDefault="007C7D52" w:rsidP="00867CBC">
      <w:pPr>
        <w:pStyle w:val="Default"/>
        <w:spacing w:line="360" w:lineRule="auto"/>
        <w:jc w:val="both"/>
      </w:pPr>
    </w:p>
    <w:p w14:paraId="562137A9" w14:textId="427AFDB2" w:rsidR="0085481A" w:rsidRDefault="001D700C" w:rsidP="0085481A">
      <w:pPr>
        <w:pStyle w:val="Default"/>
        <w:spacing w:line="360" w:lineRule="auto"/>
        <w:jc w:val="center"/>
        <w:rPr>
          <w:rStyle w:val="Collegamentoipertestuale"/>
        </w:rPr>
      </w:pPr>
      <w:hyperlink r:id="rId7" w:history="1">
        <w:r w:rsidR="0085481A" w:rsidRPr="00F27623">
          <w:rPr>
            <w:rStyle w:val="Collegamentoipertestuale"/>
          </w:rPr>
          <w:t>sezionedimedicinalegalecatania@gmail.com</w:t>
        </w:r>
      </w:hyperlink>
    </w:p>
    <w:p w14:paraId="0363755A" w14:textId="77777777" w:rsidR="007C7D52" w:rsidRDefault="007C7D52" w:rsidP="0085481A">
      <w:pPr>
        <w:pStyle w:val="Default"/>
        <w:spacing w:line="360" w:lineRule="auto"/>
        <w:jc w:val="center"/>
        <w:rPr>
          <w:color w:val="0000FF"/>
        </w:rPr>
      </w:pPr>
    </w:p>
    <w:p w14:paraId="75E8ED56" w14:textId="1CF3F596" w:rsidR="00867CBC" w:rsidRPr="006D0706" w:rsidRDefault="00867CBC" w:rsidP="00867CBC">
      <w:pPr>
        <w:pStyle w:val="Default"/>
        <w:spacing w:line="360" w:lineRule="auto"/>
        <w:jc w:val="both"/>
      </w:pPr>
      <w:r w:rsidRPr="006D0706">
        <w:t>dall’oggetto “</w:t>
      </w:r>
      <w:r w:rsidRPr="006D0706">
        <w:rPr>
          <w:i/>
          <w:iCs/>
        </w:rPr>
        <w:t>Registrazione Portale Tribunale Lavoro</w:t>
      </w:r>
      <w:r w:rsidRPr="006D0706">
        <w:t xml:space="preserve">” contenente nome, cognome, e-mail e numero di telefono dell’utente. </w:t>
      </w:r>
    </w:p>
    <w:p w14:paraId="1D8A0690" w14:textId="77777777" w:rsidR="00867CBC" w:rsidRPr="006D0706" w:rsidRDefault="00867CBC" w:rsidP="00867CBC">
      <w:pPr>
        <w:pStyle w:val="Default"/>
        <w:spacing w:line="360" w:lineRule="auto"/>
        <w:jc w:val="both"/>
      </w:pPr>
    </w:p>
    <w:p w14:paraId="34332D66" w14:textId="071A4262" w:rsidR="00CC508A" w:rsidRPr="006D0706" w:rsidRDefault="00867CBC" w:rsidP="00867CBC">
      <w:pPr>
        <w:spacing w:after="0" w:line="360" w:lineRule="auto"/>
        <w:jc w:val="both"/>
        <w:rPr>
          <w:rFonts w:ascii="Times New Roman" w:hAnsi="Times New Roman" w:cs="Times New Roman"/>
          <w:sz w:val="24"/>
          <w:szCs w:val="24"/>
        </w:rPr>
      </w:pPr>
      <w:r w:rsidRPr="006D0706">
        <w:rPr>
          <w:rFonts w:ascii="Times New Roman" w:hAnsi="Times New Roman" w:cs="Times New Roman"/>
          <w:sz w:val="24"/>
          <w:szCs w:val="24"/>
        </w:rPr>
        <w:t>Tutti gli utenti dell’Ambulatorio, in seguito alla registrazione nel Sistema, riceveranno una mail di benvenuto:</w:t>
      </w:r>
    </w:p>
    <w:p w14:paraId="15715A15" w14:textId="38999F1C" w:rsidR="001715AB" w:rsidRPr="006D0706" w:rsidRDefault="001715AB" w:rsidP="00867CBC">
      <w:pPr>
        <w:spacing w:after="0" w:line="360" w:lineRule="auto"/>
        <w:jc w:val="both"/>
        <w:rPr>
          <w:rFonts w:ascii="Times New Roman" w:hAnsi="Times New Roman" w:cs="Times New Roman"/>
          <w:sz w:val="24"/>
          <w:szCs w:val="24"/>
        </w:rPr>
      </w:pPr>
    </w:p>
    <w:p w14:paraId="7879D9F3" w14:textId="0AA8A1FE" w:rsidR="001715AB" w:rsidRPr="006D0706" w:rsidRDefault="00C54F97" w:rsidP="00C54F97">
      <w:pPr>
        <w:spacing w:after="0" w:line="360" w:lineRule="auto"/>
        <w:jc w:val="center"/>
        <w:rPr>
          <w:rFonts w:ascii="Times New Roman" w:hAnsi="Times New Roman" w:cs="Times New Roman"/>
          <w:sz w:val="24"/>
          <w:szCs w:val="24"/>
        </w:rPr>
      </w:pPr>
      <w:r w:rsidRPr="006D0706">
        <w:rPr>
          <w:rFonts w:ascii="Times New Roman" w:hAnsi="Times New Roman" w:cs="Times New Roman"/>
          <w:noProof/>
          <w:sz w:val="24"/>
          <w:szCs w:val="24"/>
          <w:lang w:eastAsia="it-IT"/>
        </w:rPr>
        <w:drawing>
          <wp:inline distT="0" distB="0" distL="0" distR="0" wp14:anchorId="66FE0ABC" wp14:editId="6BCBD21A">
            <wp:extent cx="6120130" cy="2264410"/>
            <wp:effectExtent l="0" t="0" r="0" b="254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264410"/>
                    </a:xfrm>
                    <a:prstGeom prst="rect">
                      <a:avLst/>
                    </a:prstGeom>
                    <a:noFill/>
                    <a:ln>
                      <a:noFill/>
                    </a:ln>
                  </pic:spPr>
                </pic:pic>
              </a:graphicData>
            </a:graphic>
          </wp:inline>
        </w:drawing>
      </w:r>
    </w:p>
    <w:p w14:paraId="41B2B144" w14:textId="7F475C56" w:rsidR="001715AB" w:rsidRPr="006D0706" w:rsidRDefault="001715AB" w:rsidP="00867CBC">
      <w:pPr>
        <w:spacing w:after="0" w:line="360" w:lineRule="auto"/>
        <w:jc w:val="both"/>
        <w:rPr>
          <w:rFonts w:ascii="Times New Roman" w:hAnsi="Times New Roman" w:cs="Times New Roman"/>
          <w:sz w:val="24"/>
          <w:szCs w:val="24"/>
        </w:rPr>
      </w:pPr>
    </w:p>
    <w:p w14:paraId="6FAE38E3" w14:textId="09C9612B" w:rsidR="001715AB" w:rsidRPr="006D0706" w:rsidRDefault="001715AB" w:rsidP="00867CBC">
      <w:pPr>
        <w:spacing w:after="0" w:line="360" w:lineRule="auto"/>
        <w:jc w:val="both"/>
        <w:rPr>
          <w:rFonts w:ascii="Times New Roman" w:hAnsi="Times New Roman" w:cs="Times New Roman"/>
          <w:sz w:val="24"/>
          <w:szCs w:val="24"/>
        </w:rPr>
      </w:pPr>
    </w:p>
    <w:p w14:paraId="0DA1561D" w14:textId="01713F73" w:rsidR="001715AB" w:rsidRPr="006D0706" w:rsidRDefault="001715AB" w:rsidP="00867CBC">
      <w:pPr>
        <w:spacing w:after="0" w:line="360" w:lineRule="auto"/>
        <w:jc w:val="both"/>
        <w:rPr>
          <w:rFonts w:ascii="Times New Roman" w:hAnsi="Times New Roman" w:cs="Times New Roman"/>
          <w:sz w:val="24"/>
          <w:szCs w:val="24"/>
        </w:rPr>
      </w:pPr>
    </w:p>
    <w:p w14:paraId="709BD8FE" w14:textId="25E08DA6" w:rsidR="001715AB" w:rsidRPr="006D0706" w:rsidRDefault="001715AB" w:rsidP="00867CBC">
      <w:pPr>
        <w:spacing w:after="0" w:line="360" w:lineRule="auto"/>
        <w:jc w:val="both"/>
        <w:rPr>
          <w:rFonts w:ascii="Times New Roman" w:hAnsi="Times New Roman" w:cs="Times New Roman"/>
          <w:sz w:val="24"/>
          <w:szCs w:val="24"/>
        </w:rPr>
      </w:pPr>
    </w:p>
    <w:p w14:paraId="2BF73752" w14:textId="1999AF73" w:rsidR="00C54F97" w:rsidRDefault="00C54F97" w:rsidP="00C54F97">
      <w:pPr>
        <w:pStyle w:val="Default"/>
      </w:pPr>
      <w:r w:rsidRPr="006D0706">
        <w:lastRenderedPageBreak/>
        <w:t xml:space="preserve">Sarà quindi possibile accedere al Portale Prenotazioni all’indirizzo: </w:t>
      </w:r>
    </w:p>
    <w:p w14:paraId="37EC99A2" w14:textId="77777777" w:rsidR="007C7D52" w:rsidRPr="006D0706" w:rsidRDefault="007C7D52" w:rsidP="00C54F97">
      <w:pPr>
        <w:pStyle w:val="Default"/>
      </w:pPr>
    </w:p>
    <w:p w14:paraId="0A0B945D" w14:textId="0ACEA0F0" w:rsidR="00DB1F73" w:rsidRDefault="001D700C" w:rsidP="007B5609">
      <w:pPr>
        <w:spacing w:after="0" w:line="360" w:lineRule="auto"/>
        <w:jc w:val="center"/>
        <w:rPr>
          <w:rStyle w:val="Collegamentoipertestuale"/>
          <w:rFonts w:ascii="Times New Roman" w:hAnsi="Times New Roman" w:cs="Times New Roman"/>
          <w:sz w:val="24"/>
          <w:szCs w:val="24"/>
        </w:rPr>
      </w:pPr>
      <w:hyperlink r:id="rId9" w:history="1">
        <w:r w:rsidR="007B5609" w:rsidRPr="007C7D52">
          <w:rPr>
            <w:rStyle w:val="Collegamentoipertestuale"/>
            <w:rFonts w:ascii="Times New Roman" w:hAnsi="Times New Roman" w:cs="Times New Roman"/>
            <w:sz w:val="24"/>
            <w:szCs w:val="24"/>
          </w:rPr>
          <w:t>https://ambulatoriomedlegunict.easybook.cloud/</w:t>
        </w:r>
      </w:hyperlink>
    </w:p>
    <w:p w14:paraId="3400DCCC" w14:textId="77777777" w:rsidR="007C7D52" w:rsidRPr="007C7D52" w:rsidRDefault="007C7D52" w:rsidP="007B5609">
      <w:pPr>
        <w:spacing w:after="0" w:line="360" w:lineRule="auto"/>
        <w:jc w:val="center"/>
        <w:rPr>
          <w:rFonts w:ascii="Times New Roman" w:hAnsi="Times New Roman" w:cs="Times New Roman"/>
          <w:sz w:val="24"/>
          <w:szCs w:val="24"/>
        </w:rPr>
      </w:pPr>
    </w:p>
    <w:p w14:paraId="2E213122" w14:textId="361F1104" w:rsidR="001715AB" w:rsidRPr="006D0706" w:rsidRDefault="00D67D72" w:rsidP="00867CBC">
      <w:pPr>
        <w:spacing w:after="0" w:line="360" w:lineRule="auto"/>
        <w:jc w:val="both"/>
        <w:rPr>
          <w:rFonts w:ascii="Times New Roman" w:hAnsi="Times New Roman" w:cs="Times New Roman"/>
          <w:sz w:val="24"/>
          <w:szCs w:val="24"/>
        </w:rPr>
      </w:pPr>
      <w:r w:rsidRPr="006D0706">
        <w:rPr>
          <w:rFonts w:ascii="Times New Roman" w:hAnsi="Times New Roman" w:cs="Times New Roman"/>
          <w:noProof/>
          <w:sz w:val="24"/>
          <w:szCs w:val="24"/>
          <w:lang w:eastAsia="it-IT"/>
        </w:rPr>
        <w:drawing>
          <wp:inline distT="0" distB="0" distL="0" distR="0" wp14:anchorId="4CB26D99" wp14:editId="609DEAE4">
            <wp:extent cx="6120130" cy="3102610"/>
            <wp:effectExtent l="0" t="0" r="0" b="254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102610"/>
                    </a:xfrm>
                    <a:prstGeom prst="rect">
                      <a:avLst/>
                    </a:prstGeom>
                    <a:noFill/>
                    <a:ln>
                      <a:noFill/>
                    </a:ln>
                  </pic:spPr>
                </pic:pic>
              </a:graphicData>
            </a:graphic>
          </wp:inline>
        </w:drawing>
      </w:r>
    </w:p>
    <w:p w14:paraId="5E3E0076" w14:textId="0BA48F4E" w:rsidR="001715AB" w:rsidRPr="006D0706" w:rsidRDefault="001715AB" w:rsidP="00867CBC">
      <w:pPr>
        <w:spacing w:after="0" w:line="360" w:lineRule="auto"/>
        <w:jc w:val="both"/>
        <w:rPr>
          <w:rFonts w:ascii="Times New Roman" w:hAnsi="Times New Roman" w:cs="Times New Roman"/>
          <w:sz w:val="24"/>
          <w:szCs w:val="24"/>
        </w:rPr>
      </w:pPr>
    </w:p>
    <w:p w14:paraId="431A4E0C" w14:textId="7FA847BC" w:rsidR="001715AB" w:rsidRPr="006D0706" w:rsidRDefault="00D67D72" w:rsidP="00867CBC">
      <w:pPr>
        <w:spacing w:after="0" w:line="360" w:lineRule="auto"/>
        <w:jc w:val="both"/>
        <w:rPr>
          <w:rFonts w:ascii="Times New Roman" w:hAnsi="Times New Roman" w:cs="Times New Roman"/>
          <w:sz w:val="24"/>
          <w:szCs w:val="24"/>
        </w:rPr>
      </w:pPr>
      <w:r w:rsidRPr="006D0706">
        <w:rPr>
          <w:rFonts w:ascii="Times New Roman" w:hAnsi="Times New Roman" w:cs="Times New Roman"/>
          <w:sz w:val="24"/>
          <w:szCs w:val="24"/>
        </w:rPr>
        <w:t>Cliccando su “Accedi” sarà possibile inserire email e password comunicati in fase di registrazione.</w:t>
      </w:r>
    </w:p>
    <w:p w14:paraId="669BE0FA" w14:textId="0512C5F1" w:rsidR="001715AB" w:rsidRPr="006D0706" w:rsidRDefault="001715AB" w:rsidP="00867CBC">
      <w:pPr>
        <w:spacing w:after="0" w:line="360" w:lineRule="auto"/>
        <w:jc w:val="both"/>
        <w:rPr>
          <w:rFonts w:ascii="Times New Roman" w:hAnsi="Times New Roman" w:cs="Times New Roman"/>
          <w:sz w:val="24"/>
          <w:szCs w:val="24"/>
        </w:rPr>
      </w:pPr>
    </w:p>
    <w:p w14:paraId="3C407057" w14:textId="0875D050" w:rsidR="001715AB" w:rsidRPr="006D0706" w:rsidRDefault="00D67D72" w:rsidP="00D67D72">
      <w:pPr>
        <w:spacing w:after="0" w:line="360" w:lineRule="auto"/>
        <w:jc w:val="center"/>
        <w:rPr>
          <w:rFonts w:ascii="Times New Roman" w:hAnsi="Times New Roman" w:cs="Times New Roman"/>
          <w:sz w:val="24"/>
          <w:szCs w:val="24"/>
        </w:rPr>
      </w:pPr>
      <w:r w:rsidRPr="006D0706">
        <w:rPr>
          <w:rFonts w:ascii="Times New Roman" w:hAnsi="Times New Roman" w:cs="Times New Roman"/>
          <w:noProof/>
          <w:sz w:val="24"/>
          <w:szCs w:val="24"/>
          <w:lang w:eastAsia="it-IT"/>
        </w:rPr>
        <w:drawing>
          <wp:inline distT="0" distB="0" distL="0" distR="0" wp14:anchorId="7739522E" wp14:editId="4E64B4B8">
            <wp:extent cx="4330700" cy="320929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0700" cy="3209290"/>
                    </a:xfrm>
                    <a:prstGeom prst="rect">
                      <a:avLst/>
                    </a:prstGeom>
                    <a:noFill/>
                    <a:ln>
                      <a:noFill/>
                    </a:ln>
                  </pic:spPr>
                </pic:pic>
              </a:graphicData>
            </a:graphic>
          </wp:inline>
        </w:drawing>
      </w:r>
    </w:p>
    <w:p w14:paraId="3982B07D" w14:textId="65B97477" w:rsidR="001715AB" w:rsidRPr="006D0706" w:rsidRDefault="001715AB" w:rsidP="00867CBC">
      <w:pPr>
        <w:spacing w:after="0" w:line="360" w:lineRule="auto"/>
        <w:jc w:val="both"/>
        <w:rPr>
          <w:rFonts w:ascii="Times New Roman" w:hAnsi="Times New Roman" w:cs="Times New Roman"/>
          <w:sz w:val="24"/>
          <w:szCs w:val="24"/>
        </w:rPr>
      </w:pPr>
    </w:p>
    <w:p w14:paraId="16B5D6E5" w14:textId="6B9787D2" w:rsidR="001715AB" w:rsidRPr="006D0706" w:rsidRDefault="00D67D72" w:rsidP="00867CBC">
      <w:pPr>
        <w:spacing w:after="0" w:line="360" w:lineRule="auto"/>
        <w:jc w:val="both"/>
        <w:rPr>
          <w:rFonts w:ascii="Times New Roman" w:hAnsi="Times New Roman" w:cs="Times New Roman"/>
          <w:sz w:val="24"/>
          <w:szCs w:val="24"/>
        </w:rPr>
      </w:pPr>
      <w:r w:rsidRPr="006D0706">
        <w:rPr>
          <w:rFonts w:ascii="Times New Roman" w:hAnsi="Times New Roman" w:cs="Times New Roman"/>
          <w:sz w:val="24"/>
          <w:szCs w:val="24"/>
        </w:rPr>
        <w:lastRenderedPageBreak/>
        <w:t>Al primo accesso sulla Piattaforma Digitale, sarà possibile modificare la Password. Cliccare sul nome dell’Utente per aprire la finestra a scomparsa, successivamente cliccare su “cambio password” per essere reindirizzati alla pagina di modifica.</w:t>
      </w:r>
    </w:p>
    <w:p w14:paraId="33E0A86E" w14:textId="70C05175" w:rsidR="001715AB" w:rsidRPr="006D0706" w:rsidRDefault="001715AB" w:rsidP="00867CBC">
      <w:pPr>
        <w:spacing w:after="0" w:line="360" w:lineRule="auto"/>
        <w:jc w:val="both"/>
        <w:rPr>
          <w:rFonts w:ascii="Times New Roman" w:hAnsi="Times New Roman" w:cs="Times New Roman"/>
          <w:sz w:val="24"/>
          <w:szCs w:val="24"/>
        </w:rPr>
      </w:pPr>
    </w:p>
    <w:p w14:paraId="1D01E167" w14:textId="6CB31EA9" w:rsidR="00D67D72" w:rsidRPr="006D0706" w:rsidRDefault="006D0706" w:rsidP="00867CBC">
      <w:pPr>
        <w:spacing w:after="0" w:line="360" w:lineRule="auto"/>
        <w:jc w:val="both"/>
        <w:rPr>
          <w:rFonts w:ascii="Times New Roman" w:hAnsi="Times New Roman" w:cs="Times New Roman"/>
          <w:sz w:val="24"/>
          <w:szCs w:val="24"/>
        </w:rPr>
      </w:pPr>
      <w:r w:rsidRPr="006D0706">
        <w:rPr>
          <w:rFonts w:ascii="Times New Roman" w:hAnsi="Times New Roman" w:cs="Times New Roman"/>
          <w:noProof/>
          <w:sz w:val="24"/>
          <w:szCs w:val="24"/>
          <w:lang w:eastAsia="it-IT"/>
        </w:rPr>
        <w:drawing>
          <wp:inline distT="0" distB="0" distL="0" distR="0" wp14:anchorId="49F20C5C" wp14:editId="1F8FDA36">
            <wp:extent cx="6120130" cy="2742565"/>
            <wp:effectExtent l="0" t="0" r="0" b="63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742565"/>
                    </a:xfrm>
                    <a:prstGeom prst="rect">
                      <a:avLst/>
                    </a:prstGeom>
                    <a:noFill/>
                    <a:ln>
                      <a:noFill/>
                    </a:ln>
                  </pic:spPr>
                </pic:pic>
              </a:graphicData>
            </a:graphic>
          </wp:inline>
        </w:drawing>
      </w:r>
    </w:p>
    <w:p w14:paraId="2EAC1974" w14:textId="1B594BE3" w:rsidR="006D0706" w:rsidRPr="006D0706" w:rsidRDefault="006D0706" w:rsidP="00867CBC">
      <w:pPr>
        <w:spacing w:after="0" w:line="360" w:lineRule="auto"/>
        <w:jc w:val="both"/>
        <w:rPr>
          <w:rFonts w:ascii="Times New Roman" w:hAnsi="Times New Roman" w:cs="Times New Roman"/>
          <w:sz w:val="24"/>
          <w:szCs w:val="24"/>
        </w:rPr>
      </w:pPr>
    </w:p>
    <w:p w14:paraId="4BC107A6" w14:textId="222A6A9B" w:rsidR="006D0706" w:rsidRPr="006D0706" w:rsidRDefault="006D0706" w:rsidP="00867CBC">
      <w:pPr>
        <w:spacing w:after="0" w:line="360" w:lineRule="auto"/>
        <w:jc w:val="both"/>
        <w:rPr>
          <w:rFonts w:ascii="Times New Roman" w:hAnsi="Times New Roman" w:cs="Times New Roman"/>
          <w:sz w:val="24"/>
          <w:szCs w:val="24"/>
        </w:rPr>
      </w:pPr>
      <w:r w:rsidRPr="006D0706">
        <w:rPr>
          <w:rFonts w:ascii="Times New Roman" w:hAnsi="Times New Roman" w:cs="Times New Roman"/>
          <w:sz w:val="24"/>
          <w:szCs w:val="24"/>
        </w:rPr>
        <w:t>Per procedere alla scelta del servizio, basterà cliccare su “Prenota”, e sarà possibile scegliere la tipologia e la durata dell’appuntamento.</w:t>
      </w:r>
    </w:p>
    <w:p w14:paraId="50488763" w14:textId="097EBAF5" w:rsidR="006D0706" w:rsidRPr="006D0706" w:rsidRDefault="006D0706" w:rsidP="00867CBC">
      <w:pPr>
        <w:spacing w:after="0" w:line="360" w:lineRule="auto"/>
        <w:jc w:val="both"/>
        <w:rPr>
          <w:rFonts w:ascii="Times New Roman" w:hAnsi="Times New Roman" w:cs="Times New Roman"/>
          <w:sz w:val="24"/>
          <w:szCs w:val="24"/>
        </w:rPr>
      </w:pPr>
    </w:p>
    <w:p w14:paraId="5DD7023F" w14:textId="7D380A34" w:rsidR="006D0706" w:rsidRDefault="006D0706" w:rsidP="00867CBC">
      <w:pPr>
        <w:spacing w:after="0" w:line="360" w:lineRule="auto"/>
        <w:jc w:val="both"/>
        <w:rPr>
          <w:rFonts w:ascii="Times New Roman" w:hAnsi="Times New Roman" w:cs="Times New Roman"/>
          <w:sz w:val="24"/>
          <w:szCs w:val="24"/>
        </w:rPr>
      </w:pPr>
      <w:r w:rsidRPr="006D0706">
        <w:rPr>
          <w:rFonts w:ascii="Times New Roman" w:hAnsi="Times New Roman" w:cs="Times New Roman"/>
          <w:noProof/>
          <w:sz w:val="24"/>
          <w:szCs w:val="24"/>
          <w:lang w:eastAsia="it-IT"/>
        </w:rPr>
        <w:drawing>
          <wp:inline distT="0" distB="0" distL="0" distR="0" wp14:anchorId="0FAEB388" wp14:editId="0FE04073">
            <wp:extent cx="6120130" cy="292290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2922905"/>
                    </a:xfrm>
                    <a:prstGeom prst="rect">
                      <a:avLst/>
                    </a:prstGeom>
                    <a:noFill/>
                    <a:ln>
                      <a:noFill/>
                    </a:ln>
                  </pic:spPr>
                </pic:pic>
              </a:graphicData>
            </a:graphic>
          </wp:inline>
        </w:drawing>
      </w:r>
    </w:p>
    <w:p w14:paraId="69EC7914" w14:textId="2FEDEEC6" w:rsidR="009F62E5" w:rsidRDefault="009F62E5" w:rsidP="00867CBC">
      <w:pPr>
        <w:spacing w:after="0" w:line="360" w:lineRule="auto"/>
        <w:jc w:val="both"/>
        <w:rPr>
          <w:rFonts w:ascii="Times New Roman" w:hAnsi="Times New Roman" w:cs="Times New Roman"/>
          <w:sz w:val="24"/>
          <w:szCs w:val="24"/>
        </w:rPr>
      </w:pPr>
    </w:p>
    <w:p w14:paraId="55EDFB18" w14:textId="25C6A767" w:rsidR="009F62E5" w:rsidRDefault="009F62E5" w:rsidP="00867CBC">
      <w:pPr>
        <w:spacing w:after="0" w:line="360" w:lineRule="auto"/>
        <w:jc w:val="both"/>
        <w:rPr>
          <w:rFonts w:ascii="Times New Roman" w:hAnsi="Times New Roman" w:cs="Times New Roman"/>
          <w:sz w:val="24"/>
          <w:szCs w:val="24"/>
        </w:rPr>
      </w:pPr>
    </w:p>
    <w:p w14:paraId="5110F288" w14:textId="12353CA0" w:rsidR="009F62E5" w:rsidRDefault="009F62E5" w:rsidP="00867CBC">
      <w:pPr>
        <w:spacing w:after="0" w:line="360" w:lineRule="auto"/>
        <w:jc w:val="both"/>
        <w:rPr>
          <w:rFonts w:ascii="Times New Roman" w:hAnsi="Times New Roman" w:cs="Times New Roman"/>
          <w:sz w:val="24"/>
          <w:szCs w:val="24"/>
        </w:rPr>
      </w:pPr>
    </w:p>
    <w:p w14:paraId="1F638B36" w14:textId="48E05C3A" w:rsidR="009F62E5" w:rsidRDefault="009F62E5" w:rsidP="00867CBC">
      <w:pPr>
        <w:spacing w:after="0" w:line="360" w:lineRule="auto"/>
        <w:jc w:val="both"/>
        <w:rPr>
          <w:rFonts w:ascii="Times New Roman" w:hAnsi="Times New Roman" w:cs="Times New Roman"/>
          <w:sz w:val="24"/>
          <w:szCs w:val="24"/>
        </w:rPr>
      </w:pPr>
    </w:p>
    <w:p w14:paraId="623EED18" w14:textId="63CB4C25" w:rsidR="009F62E5" w:rsidRPr="00E12648" w:rsidRDefault="009F62E5" w:rsidP="00867CBC">
      <w:pPr>
        <w:spacing w:after="0" w:line="360" w:lineRule="auto"/>
        <w:jc w:val="both"/>
        <w:rPr>
          <w:rFonts w:ascii="Times New Roman" w:hAnsi="Times New Roman" w:cs="Times New Roman"/>
          <w:sz w:val="24"/>
          <w:szCs w:val="24"/>
        </w:rPr>
      </w:pPr>
      <w:r w:rsidRPr="00E12648">
        <w:rPr>
          <w:rFonts w:ascii="Times New Roman" w:hAnsi="Times New Roman" w:cs="Times New Roman"/>
          <w:sz w:val="24"/>
          <w:szCs w:val="24"/>
        </w:rPr>
        <w:lastRenderedPageBreak/>
        <w:t>Cliccando su “Avanti” si passerà alla selezione di data e ora del proprio appuntamento.</w:t>
      </w:r>
    </w:p>
    <w:p w14:paraId="09350328" w14:textId="3C471ECC" w:rsidR="009F62E5" w:rsidRPr="00E12648" w:rsidRDefault="009F62E5" w:rsidP="00867CBC">
      <w:pPr>
        <w:spacing w:after="0" w:line="360" w:lineRule="auto"/>
        <w:jc w:val="both"/>
        <w:rPr>
          <w:rFonts w:ascii="Times New Roman" w:hAnsi="Times New Roman" w:cs="Times New Roman"/>
          <w:sz w:val="24"/>
          <w:szCs w:val="24"/>
        </w:rPr>
      </w:pPr>
    </w:p>
    <w:p w14:paraId="0F7548A9" w14:textId="00A3A876" w:rsidR="009F62E5" w:rsidRPr="00E12648" w:rsidRDefault="009F62E5" w:rsidP="00867CBC">
      <w:pPr>
        <w:spacing w:after="0" w:line="360" w:lineRule="auto"/>
        <w:jc w:val="both"/>
        <w:rPr>
          <w:rFonts w:ascii="Times New Roman" w:hAnsi="Times New Roman" w:cs="Times New Roman"/>
          <w:sz w:val="24"/>
          <w:szCs w:val="24"/>
        </w:rPr>
      </w:pPr>
      <w:r w:rsidRPr="00E12648">
        <w:rPr>
          <w:rFonts w:ascii="Times New Roman" w:hAnsi="Times New Roman" w:cs="Times New Roman"/>
          <w:noProof/>
          <w:sz w:val="24"/>
          <w:szCs w:val="24"/>
          <w:lang w:eastAsia="it-IT"/>
        </w:rPr>
        <w:drawing>
          <wp:inline distT="0" distB="0" distL="0" distR="0" wp14:anchorId="3D0CA954" wp14:editId="0C0C0867">
            <wp:extent cx="6120130" cy="2317531"/>
            <wp:effectExtent l="0" t="0" r="0" b="698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3466" cy="2318794"/>
                    </a:xfrm>
                    <a:prstGeom prst="rect">
                      <a:avLst/>
                    </a:prstGeom>
                    <a:noFill/>
                    <a:ln>
                      <a:noFill/>
                    </a:ln>
                  </pic:spPr>
                </pic:pic>
              </a:graphicData>
            </a:graphic>
          </wp:inline>
        </w:drawing>
      </w:r>
    </w:p>
    <w:p w14:paraId="21825BCF" w14:textId="2108DCBC" w:rsidR="009F62E5" w:rsidRPr="00E12648" w:rsidRDefault="009F62E5" w:rsidP="00867CBC">
      <w:pPr>
        <w:spacing w:after="0" w:line="360" w:lineRule="auto"/>
        <w:jc w:val="both"/>
        <w:rPr>
          <w:rFonts w:ascii="Times New Roman" w:hAnsi="Times New Roman" w:cs="Times New Roman"/>
          <w:sz w:val="24"/>
          <w:szCs w:val="24"/>
        </w:rPr>
      </w:pPr>
    </w:p>
    <w:p w14:paraId="6C08D0AE" w14:textId="145D0FFD" w:rsidR="009F62E5" w:rsidRPr="00E12648" w:rsidRDefault="00E12648" w:rsidP="00867CBC">
      <w:pPr>
        <w:spacing w:after="0" w:line="360" w:lineRule="auto"/>
        <w:jc w:val="both"/>
        <w:rPr>
          <w:rFonts w:ascii="Times New Roman" w:hAnsi="Times New Roman" w:cs="Times New Roman"/>
          <w:sz w:val="24"/>
          <w:szCs w:val="24"/>
        </w:rPr>
      </w:pPr>
      <w:r w:rsidRPr="00E12648">
        <w:rPr>
          <w:rFonts w:ascii="Times New Roman" w:hAnsi="Times New Roman" w:cs="Times New Roman"/>
          <w:sz w:val="24"/>
          <w:szCs w:val="24"/>
        </w:rPr>
        <w:t>Nella fase finale, cliccando su “Conferma”, si riceverà una mail contenente i dati e la conferma della avvenuta richiesta di prenotazione.</w:t>
      </w:r>
    </w:p>
    <w:p w14:paraId="513B0E10" w14:textId="61975BA5" w:rsidR="00E12648" w:rsidRPr="00E12648" w:rsidRDefault="00E12648" w:rsidP="00867CBC">
      <w:pPr>
        <w:spacing w:after="0" w:line="360" w:lineRule="auto"/>
        <w:jc w:val="both"/>
        <w:rPr>
          <w:rFonts w:ascii="Times New Roman" w:hAnsi="Times New Roman" w:cs="Times New Roman"/>
          <w:sz w:val="24"/>
          <w:szCs w:val="24"/>
        </w:rPr>
      </w:pPr>
    </w:p>
    <w:p w14:paraId="06A3AEFF" w14:textId="5A5BC021" w:rsidR="00E12648" w:rsidRPr="00E12648" w:rsidRDefault="00E12648" w:rsidP="00867CBC">
      <w:pPr>
        <w:spacing w:after="0" w:line="360" w:lineRule="auto"/>
        <w:jc w:val="both"/>
        <w:rPr>
          <w:rFonts w:ascii="Times New Roman" w:hAnsi="Times New Roman" w:cs="Times New Roman"/>
          <w:sz w:val="24"/>
          <w:szCs w:val="24"/>
        </w:rPr>
      </w:pPr>
      <w:r w:rsidRPr="00E12648">
        <w:rPr>
          <w:rFonts w:ascii="Times New Roman" w:hAnsi="Times New Roman" w:cs="Times New Roman"/>
          <w:noProof/>
          <w:sz w:val="24"/>
          <w:szCs w:val="24"/>
          <w:lang w:eastAsia="it-IT"/>
        </w:rPr>
        <w:drawing>
          <wp:inline distT="0" distB="0" distL="0" distR="0" wp14:anchorId="17D3CD34" wp14:editId="572C523D">
            <wp:extent cx="6120130" cy="1592580"/>
            <wp:effectExtent l="0" t="0" r="0" b="762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592580"/>
                    </a:xfrm>
                    <a:prstGeom prst="rect">
                      <a:avLst/>
                    </a:prstGeom>
                    <a:noFill/>
                    <a:ln>
                      <a:noFill/>
                    </a:ln>
                  </pic:spPr>
                </pic:pic>
              </a:graphicData>
            </a:graphic>
          </wp:inline>
        </w:drawing>
      </w:r>
    </w:p>
    <w:p w14:paraId="0CE6A741" w14:textId="07AB265C" w:rsidR="00E12648" w:rsidRPr="00E12648" w:rsidRDefault="00E12648" w:rsidP="00867CBC">
      <w:pPr>
        <w:spacing w:after="0" w:line="360" w:lineRule="auto"/>
        <w:jc w:val="both"/>
        <w:rPr>
          <w:rFonts w:ascii="Times New Roman" w:hAnsi="Times New Roman" w:cs="Times New Roman"/>
          <w:sz w:val="24"/>
          <w:szCs w:val="24"/>
        </w:rPr>
      </w:pPr>
    </w:p>
    <w:p w14:paraId="4BEB3E4F" w14:textId="2575C36A" w:rsidR="00E12648" w:rsidRPr="00E12648" w:rsidRDefault="00E12648" w:rsidP="00867CBC">
      <w:pPr>
        <w:spacing w:after="0" w:line="360" w:lineRule="auto"/>
        <w:jc w:val="both"/>
        <w:rPr>
          <w:rFonts w:ascii="Times New Roman" w:hAnsi="Times New Roman" w:cs="Times New Roman"/>
          <w:sz w:val="24"/>
          <w:szCs w:val="24"/>
        </w:rPr>
      </w:pPr>
      <w:r w:rsidRPr="00E12648">
        <w:rPr>
          <w:rFonts w:ascii="Times New Roman" w:hAnsi="Times New Roman" w:cs="Times New Roman"/>
          <w:sz w:val="24"/>
          <w:szCs w:val="24"/>
        </w:rPr>
        <w:t>La Segreteria dell’Istituto di Medicina Legale, ricevuta la richiesta, procederà alla conferma definitiva, prenotando l’appuntamento.</w:t>
      </w:r>
    </w:p>
    <w:p w14:paraId="31D67FF1" w14:textId="0CF71081" w:rsidR="00E12648" w:rsidRPr="00E12648" w:rsidRDefault="00E12648" w:rsidP="00867CBC">
      <w:pPr>
        <w:spacing w:after="0" w:line="360" w:lineRule="auto"/>
        <w:jc w:val="both"/>
        <w:rPr>
          <w:rFonts w:ascii="Times New Roman" w:hAnsi="Times New Roman" w:cs="Times New Roman"/>
          <w:sz w:val="24"/>
          <w:szCs w:val="24"/>
        </w:rPr>
      </w:pPr>
    </w:p>
    <w:p w14:paraId="7D40D111" w14:textId="2C26C7B9" w:rsidR="00E12648" w:rsidRPr="00867CBC" w:rsidRDefault="00E12648" w:rsidP="00867CBC">
      <w:pPr>
        <w:spacing w:after="0" w:line="360" w:lineRule="auto"/>
        <w:jc w:val="both"/>
        <w:rPr>
          <w:rFonts w:ascii="Times New Roman" w:hAnsi="Times New Roman" w:cs="Times New Roman"/>
          <w:sz w:val="24"/>
          <w:szCs w:val="24"/>
        </w:rPr>
      </w:pPr>
      <w:r w:rsidRPr="00E12648">
        <w:rPr>
          <w:rFonts w:ascii="Times New Roman" w:hAnsi="Times New Roman" w:cs="Times New Roman"/>
          <w:noProof/>
          <w:sz w:val="24"/>
          <w:szCs w:val="24"/>
          <w:lang w:eastAsia="it-IT"/>
        </w:rPr>
        <w:drawing>
          <wp:inline distT="0" distB="0" distL="0" distR="0" wp14:anchorId="4304BDD3" wp14:editId="1963FCC8">
            <wp:extent cx="6120130" cy="1797269"/>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5208" cy="1798760"/>
                    </a:xfrm>
                    <a:prstGeom prst="rect">
                      <a:avLst/>
                    </a:prstGeom>
                    <a:noFill/>
                    <a:ln>
                      <a:noFill/>
                    </a:ln>
                  </pic:spPr>
                </pic:pic>
              </a:graphicData>
            </a:graphic>
          </wp:inline>
        </w:drawing>
      </w:r>
    </w:p>
    <w:sectPr w:rsidR="00E12648" w:rsidRPr="00867CBC">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F3CDA" w14:textId="77777777" w:rsidR="001D700C" w:rsidRDefault="001D700C" w:rsidP="001020D7">
      <w:pPr>
        <w:spacing w:after="0" w:line="240" w:lineRule="auto"/>
      </w:pPr>
      <w:r>
        <w:separator/>
      </w:r>
    </w:p>
  </w:endnote>
  <w:endnote w:type="continuationSeparator" w:id="0">
    <w:p w14:paraId="208A0196" w14:textId="77777777" w:rsidR="001D700C" w:rsidRDefault="001D700C" w:rsidP="0010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396913"/>
      <w:docPartObj>
        <w:docPartGallery w:val="Page Numbers (Bottom of Page)"/>
        <w:docPartUnique/>
      </w:docPartObj>
    </w:sdtPr>
    <w:sdtEndPr/>
    <w:sdtContent>
      <w:p w14:paraId="7080EACC" w14:textId="0222E8BF" w:rsidR="001020D7" w:rsidRDefault="001020D7">
        <w:pPr>
          <w:pStyle w:val="Pidipagina"/>
          <w:jc w:val="center"/>
        </w:pPr>
        <w:r>
          <w:fldChar w:fldCharType="begin"/>
        </w:r>
        <w:r>
          <w:instrText>PAGE   \* MERGEFORMAT</w:instrText>
        </w:r>
        <w:r>
          <w:fldChar w:fldCharType="separate"/>
        </w:r>
        <w:r w:rsidR="00B03A8F">
          <w:rPr>
            <w:noProof/>
          </w:rPr>
          <w:t>6</w:t>
        </w:r>
        <w:r>
          <w:fldChar w:fldCharType="end"/>
        </w:r>
      </w:p>
    </w:sdtContent>
  </w:sdt>
  <w:p w14:paraId="5B6A6505" w14:textId="77777777" w:rsidR="001020D7" w:rsidRDefault="001020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1893D" w14:textId="77777777" w:rsidR="001D700C" w:rsidRDefault="001D700C" w:rsidP="001020D7">
      <w:pPr>
        <w:spacing w:after="0" w:line="240" w:lineRule="auto"/>
      </w:pPr>
      <w:r>
        <w:separator/>
      </w:r>
    </w:p>
  </w:footnote>
  <w:footnote w:type="continuationSeparator" w:id="0">
    <w:p w14:paraId="5FFA5D08" w14:textId="77777777" w:rsidR="001D700C" w:rsidRDefault="001D700C" w:rsidP="00102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BF4"/>
    <w:multiLevelType w:val="hybridMultilevel"/>
    <w:tmpl w:val="EADA2C04"/>
    <w:lvl w:ilvl="0" w:tplc="B1B60FA8">
      <w:start w:val="1"/>
      <w:numFmt w:val="lowerLetter"/>
      <w:lvlText w:val="%1)"/>
      <w:lvlJc w:val="left"/>
      <w:pPr>
        <w:ind w:left="1146" w:hanging="360"/>
      </w:pPr>
      <w:rPr>
        <w:rFonts w:hint="default"/>
        <w:sz w:val="26"/>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 w15:restartNumberingAfterBreak="0">
    <w:nsid w:val="0FC36C63"/>
    <w:multiLevelType w:val="hybridMultilevel"/>
    <w:tmpl w:val="5088C6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D32882"/>
    <w:multiLevelType w:val="hybridMultilevel"/>
    <w:tmpl w:val="E3408A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823BB8"/>
    <w:multiLevelType w:val="hybridMultilevel"/>
    <w:tmpl w:val="E3408A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BB3CE1"/>
    <w:multiLevelType w:val="hybridMultilevel"/>
    <w:tmpl w:val="BF2441D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157569"/>
    <w:multiLevelType w:val="hybridMultilevel"/>
    <w:tmpl w:val="C98C7E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83316C"/>
    <w:multiLevelType w:val="hybridMultilevel"/>
    <w:tmpl w:val="E3408A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FF1604"/>
    <w:multiLevelType w:val="hybridMultilevel"/>
    <w:tmpl w:val="ADC028B8"/>
    <w:lvl w:ilvl="0" w:tplc="88E4089C">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B2B652B"/>
    <w:multiLevelType w:val="hybridMultilevel"/>
    <w:tmpl w:val="541AED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8BD1830"/>
    <w:multiLevelType w:val="hybridMultilevel"/>
    <w:tmpl w:val="C98C7E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D61837"/>
    <w:multiLevelType w:val="hybridMultilevel"/>
    <w:tmpl w:val="32B0D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E42134"/>
    <w:multiLevelType w:val="hybridMultilevel"/>
    <w:tmpl w:val="63226B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BFB1871"/>
    <w:multiLevelType w:val="hybridMultilevel"/>
    <w:tmpl w:val="E3408A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1"/>
  </w:num>
  <w:num w:numId="5">
    <w:abstractNumId w:val="8"/>
  </w:num>
  <w:num w:numId="6">
    <w:abstractNumId w:val="10"/>
  </w:num>
  <w:num w:numId="7">
    <w:abstractNumId w:val="5"/>
  </w:num>
  <w:num w:numId="8">
    <w:abstractNumId w:val="2"/>
  </w:num>
  <w:num w:numId="9">
    <w:abstractNumId w:val="9"/>
  </w:num>
  <w:num w:numId="10">
    <w:abstractNumId w:val="0"/>
  </w:num>
  <w:num w:numId="11">
    <w:abstractNumId w:val="6"/>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02"/>
    <w:rsid w:val="00013011"/>
    <w:rsid w:val="00062290"/>
    <w:rsid w:val="000664E6"/>
    <w:rsid w:val="00092C2E"/>
    <w:rsid w:val="000954CA"/>
    <w:rsid w:val="000A2C76"/>
    <w:rsid w:val="000C4A54"/>
    <w:rsid w:val="001020D7"/>
    <w:rsid w:val="001220CA"/>
    <w:rsid w:val="0015109F"/>
    <w:rsid w:val="001715AB"/>
    <w:rsid w:val="001A37B2"/>
    <w:rsid w:val="001B0AFB"/>
    <w:rsid w:val="001D700C"/>
    <w:rsid w:val="001E3DEB"/>
    <w:rsid w:val="002228C3"/>
    <w:rsid w:val="00231075"/>
    <w:rsid w:val="0023627E"/>
    <w:rsid w:val="0024648D"/>
    <w:rsid w:val="00246F99"/>
    <w:rsid w:val="00266861"/>
    <w:rsid w:val="00297C4B"/>
    <w:rsid w:val="002D6215"/>
    <w:rsid w:val="002E7595"/>
    <w:rsid w:val="002F6BDD"/>
    <w:rsid w:val="003137F2"/>
    <w:rsid w:val="00331F79"/>
    <w:rsid w:val="00342E70"/>
    <w:rsid w:val="003434E6"/>
    <w:rsid w:val="0034382A"/>
    <w:rsid w:val="003A19A3"/>
    <w:rsid w:val="003A4570"/>
    <w:rsid w:val="00407763"/>
    <w:rsid w:val="00413A56"/>
    <w:rsid w:val="0044545D"/>
    <w:rsid w:val="00461AE8"/>
    <w:rsid w:val="00472137"/>
    <w:rsid w:val="004901DD"/>
    <w:rsid w:val="00493F6B"/>
    <w:rsid w:val="004A34C6"/>
    <w:rsid w:val="004B6057"/>
    <w:rsid w:val="004D2478"/>
    <w:rsid w:val="004D2914"/>
    <w:rsid w:val="004D4B25"/>
    <w:rsid w:val="004E0066"/>
    <w:rsid w:val="00512205"/>
    <w:rsid w:val="00514CD3"/>
    <w:rsid w:val="00526DE1"/>
    <w:rsid w:val="00527EF5"/>
    <w:rsid w:val="005308AB"/>
    <w:rsid w:val="0057439E"/>
    <w:rsid w:val="005862C2"/>
    <w:rsid w:val="005C3AA0"/>
    <w:rsid w:val="005C6602"/>
    <w:rsid w:val="005D17EF"/>
    <w:rsid w:val="006012EF"/>
    <w:rsid w:val="00631A3C"/>
    <w:rsid w:val="006445AF"/>
    <w:rsid w:val="00650425"/>
    <w:rsid w:val="006759E7"/>
    <w:rsid w:val="00684898"/>
    <w:rsid w:val="006A30E7"/>
    <w:rsid w:val="006B2BA9"/>
    <w:rsid w:val="006D0706"/>
    <w:rsid w:val="006D13DF"/>
    <w:rsid w:val="00701336"/>
    <w:rsid w:val="00721488"/>
    <w:rsid w:val="0073248D"/>
    <w:rsid w:val="00741756"/>
    <w:rsid w:val="0074427E"/>
    <w:rsid w:val="00775ED2"/>
    <w:rsid w:val="007A7807"/>
    <w:rsid w:val="007B5609"/>
    <w:rsid w:val="007C7D52"/>
    <w:rsid w:val="007E2359"/>
    <w:rsid w:val="007F336D"/>
    <w:rsid w:val="00824E30"/>
    <w:rsid w:val="00840A77"/>
    <w:rsid w:val="0085481A"/>
    <w:rsid w:val="008676BC"/>
    <w:rsid w:val="00867CBC"/>
    <w:rsid w:val="008715A4"/>
    <w:rsid w:val="008B608A"/>
    <w:rsid w:val="008C0800"/>
    <w:rsid w:val="009307E3"/>
    <w:rsid w:val="00950340"/>
    <w:rsid w:val="00973FB9"/>
    <w:rsid w:val="00992AF5"/>
    <w:rsid w:val="00995235"/>
    <w:rsid w:val="009A25EC"/>
    <w:rsid w:val="009B1810"/>
    <w:rsid w:val="009D0020"/>
    <w:rsid w:val="009D7339"/>
    <w:rsid w:val="009E0768"/>
    <w:rsid w:val="009E6E5D"/>
    <w:rsid w:val="009E7611"/>
    <w:rsid w:val="009F62E5"/>
    <w:rsid w:val="00A049FC"/>
    <w:rsid w:val="00A23271"/>
    <w:rsid w:val="00A269AE"/>
    <w:rsid w:val="00A71243"/>
    <w:rsid w:val="00A8645E"/>
    <w:rsid w:val="00A90171"/>
    <w:rsid w:val="00AD4949"/>
    <w:rsid w:val="00AD7450"/>
    <w:rsid w:val="00AE4D19"/>
    <w:rsid w:val="00B03A8F"/>
    <w:rsid w:val="00B2735F"/>
    <w:rsid w:val="00B413DC"/>
    <w:rsid w:val="00B7076E"/>
    <w:rsid w:val="00B828DE"/>
    <w:rsid w:val="00B94A74"/>
    <w:rsid w:val="00B95B6A"/>
    <w:rsid w:val="00BC1B66"/>
    <w:rsid w:val="00BC24E8"/>
    <w:rsid w:val="00BC4957"/>
    <w:rsid w:val="00BD37C4"/>
    <w:rsid w:val="00BD64E1"/>
    <w:rsid w:val="00BE4E27"/>
    <w:rsid w:val="00BF1441"/>
    <w:rsid w:val="00BF2084"/>
    <w:rsid w:val="00C029C0"/>
    <w:rsid w:val="00C234A5"/>
    <w:rsid w:val="00C35AA0"/>
    <w:rsid w:val="00C44B2E"/>
    <w:rsid w:val="00C46729"/>
    <w:rsid w:val="00C51859"/>
    <w:rsid w:val="00C54F97"/>
    <w:rsid w:val="00CC508A"/>
    <w:rsid w:val="00CD221D"/>
    <w:rsid w:val="00D35947"/>
    <w:rsid w:val="00D67D72"/>
    <w:rsid w:val="00D73DFD"/>
    <w:rsid w:val="00DB1F73"/>
    <w:rsid w:val="00DB2969"/>
    <w:rsid w:val="00DC2E23"/>
    <w:rsid w:val="00DD1EDF"/>
    <w:rsid w:val="00DF43D1"/>
    <w:rsid w:val="00E12648"/>
    <w:rsid w:val="00E67B52"/>
    <w:rsid w:val="00E77C9E"/>
    <w:rsid w:val="00E8020E"/>
    <w:rsid w:val="00E82814"/>
    <w:rsid w:val="00E86BB3"/>
    <w:rsid w:val="00E91D42"/>
    <w:rsid w:val="00EA6C5B"/>
    <w:rsid w:val="00EC30DF"/>
    <w:rsid w:val="00ED509F"/>
    <w:rsid w:val="00F10EF0"/>
    <w:rsid w:val="00F2345A"/>
    <w:rsid w:val="00F647B2"/>
    <w:rsid w:val="00F93F22"/>
    <w:rsid w:val="00FC0582"/>
    <w:rsid w:val="00FD5E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8A6D"/>
  <w15:docId w15:val="{14AD3CDA-0552-48C2-ADDE-A45AE5EA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6602"/>
    <w:pPr>
      <w:ind w:left="720"/>
      <w:contextualSpacing/>
    </w:pPr>
  </w:style>
  <w:style w:type="character" w:styleId="Collegamentoipertestuale">
    <w:name w:val="Hyperlink"/>
    <w:basedOn w:val="Carpredefinitoparagrafo"/>
    <w:uiPriority w:val="99"/>
    <w:unhideWhenUsed/>
    <w:rsid w:val="00AD4949"/>
    <w:rPr>
      <w:color w:val="0000FF"/>
      <w:u w:val="single"/>
    </w:rPr>
  </w:style>
  <w:style w:type="character" w:styleId="Collegamentovisitato">
    <w:name w:val="FollowedHyperlink"/>
    <w:basedOn w:val="Carpredefinitoparagrafo"/>
    <w:uiPriority w:val="99"/>
    <w:semiHidden/>
    <w:unhideWhenUsed/>
    <w:rsid w:val="004901DD"/>
    <w:rPr>
      <w:color w:val="800080" w:themeColor="followedHyperlink"/>
      <w:u w:val="single"/>
    </w:rPr>
  </w:style>
  <w:style w:type="paragraph" w:styleId="Intestazione">
    <w:name w:val="header"/>
    <w:basedOn w:val="Normale"/>
    <w:link w:val="IntestazioneCarattere"/>
    <w:uiPriority w:val="99"/>
    <w:unhideWhenUsed/>
    <w:rsid w:val="001020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20D7"/>
  </w:style>
  <w:style w:type="paragraph" w:styleId="Pidipagina">
    <w:name w:val="footer"/>
    <w:basedOn w:val="Normale"/>
    <w:link w:val="PidipaginaCarattere"/>
    <w:uiPriority w:val="99"/>
    <w:unhideWhenUsed/>
    <w:rsid w:val="001020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20D7"/>
  </w:style>
  <w:style w:type="table" w:styleId="Grigliatabella">
    <w:name w:val="Table Grid"/>
    <w:basedOn w:val="Tabellanormale"/>
    <w:uiPriority w:val="39"/>
    <w:rsid w:val="00BF1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C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zionenonrisolta1">
    <w:name w:val="Menzione non risolta1"/>
    <w:basedOn w:val="Carpredefinitoparagrafo"/>
    <w:uiPriority w:val="99"/>
    <w:semiHidden/>
    <w:unhideWhenUsed/>
    <w:rsid w:val="00854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zionedimedicinalegalecatania@gmail.com" TargetMode="Externa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mbulatoriomedlegunict.easybook.cloud/" TargetMode="External"/><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2163</Words>
  <Characters>12331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Mirenda</dc:creator>
  <cp:lastModifiedBy>Laura Renda</cp:lastModifiedBy>
  <cp:revision>3</cp:revision>
  <cp:lastPrinted>2024-01-04T07:35:00Z</cp:lastPrinted>
  <dcterms:created xsi:type="dcterms:W3CDTF">2024-01-05T11:07:00Z</dcterms:created>
  <dcterms:modified xsi:type="dcterms:W3CDTF">2024-01-05T11:07:00Z</dcterms:modified>
</cp:coreProperties>
</file>